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AD" w:rsidRPr="008735DA" w:rsidRDefault="008735DA" w:rsidP="008735DA">
      <w:pPr>
        <w:ind w:left="-567"/>
        <w:jc w:val="right"/>
        <w:rPr>
          <w:rFonts w:eastAsia="Calibri"/>
          <w:spacing w:val="30"/>
          <w:sz w:val="24"/>
          <w:szCs w:val="24"/>
        </w:rPr>
      </w:pPr>
      <w:r w:rsidRPr="008735DA">
        <w:rPr>
          <w:rFonts w:eastAsia="Calibri"/>
          <w:spacing w:val="30"/>
          <w:sz w:val="24"/>
          <w:szCs w:val="24"/>
        </w:rPr>
        <w:t>Приложение 3</w:t>
      </w:r>
    </w:p>
    <w:p w:rsidR="001F79AD" w:rsidRPr="00662F5C" w:rsidRDefault="001F79AD" w:rsidP="001F79AD">
      <w:pPr>
        <w:ind w:left="-567"/>
        <w:jc w:val="center"/>
        <w:rPr>
          <w:rFonts w:eastAsia="Calibri"/>
          <w:b/>
          <w:spacing w:val="40"/>
          <w:sz w:val="28"/>
          <w:szCs w:val="28"/>
        </w:rPr>
      </w:pPr>
      <w:r w:rsidRPr="00662F5C">
        <w:rPr>
          <w:rFonts w:eastAsia="Calibri"/>
          <w:b/>
          <w:spacing w:val="30"/>
          <w:sz w:val="28"/>
          <w:szCs w:val="28"/>
        </w:rPr>
        <w:t>Образовательная автономная некоммерческая организация</w:t>
      </w:r>
      <w:r>
        <w:rPr>
          <w:rFonts w:eastAsia="Calibri"/>
          <w:b/>
          <w:spacing w:val="30"/>
          <w:sz w:val="28"/>
          <w:szCs w:val="28"/>
        </w:rPr>
        <w:t xml:space="preserve"> в</w:t>
      </w:r>
      <w:r w:rsidRPr="00662F5C">
        <w:rPr>
          <w:rFonts w:eastAsia="Calibri"/>
          <w:b/>
          <w:spacing w:val="40"/>
          <w:sz w:val="28"/>
          <w:szCs w:val="28"/>
        </w:rPr>
        <w:t>ысшего образования</w:t>
      </w:r>
    </w:p>
    <w:p w:rsidR="001F79AD" w:rsidRPr="00662F5C" w:rsidRDefault="001F79AD" w:rsidP="001F79AD">
      <w:pPr>
        <w:jc w:val="center"/>
        <w:rPr>
          <w:rFonts w:eastAsia="Calibri"/>
          <w:b/>
          <w:spacing w:val="40"/>
          <w:sz w:val="28"/>
          <w:szCs w:val="28"/>
        </w:rPr>
      </w:pPr>
    </w:p>
    <w:p w:rsidR="001F79AD" w:rsidRPr="00662F5C" w:rsidRDefault="001F79AD" w:rsidP="001F79AD">
      <w:pPr>
        <w:ind w:left="-142"/>
        <w:jc w:val="center"/>
        <w:rPr>
          <w:rFonts w:eastAsia="Calibri"/>
          <w:b/>
          <w:spacing w:val="40"/>
          <w:sz w:val="28"/>
          <w:szCs w:val="28"/>
        </w:rPr>
      </w:pPr>
      <w:r w:rsidRPr="00662F5C">
        <w:rPr>
          <w:rFonts w:eastAsia="Calibri"/>
          <w:b/>
          <w:spacing w:val="40"/>
          <w:sz w:val="28"/>
          <w:szCs w:val="28"/>
        </w:rPr>
        <w:t xml:space="preserve">«МОСКОВСКИЙ </w:t>
      </w:r>
      <w:r w:rsidR="000125D2">
        <w:rPr>
          <w:rFonts w:eastAsia="Calibri"/>
          <w:b/>
          <w:spacing w:val="40"/>
          <w:sz w:val="28"/>
          <w:szCs w:val="28"/>
        </w:rPr>
        <w:t>ТЕХНОЛОГИЧЕСКИ</w:t>
      </w:r>
      <w:r w:rsidRPr="00662F5C">
        <w:rPr>
          <w:rFonts w:eastAsia="Calibri"/>
          <w:b/>
          <w:spacing w:val="40"/>
          <w:sz w:val="28"/>
          <w:szCs w:val="28"/>
        </w:rPr>
        <w:t>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1F79AD" w:rsidRPr="00662F5C" w:rsidTr="00EB7BB3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9AD" w:rsidRPr="00662F5C" w:rsidRDefault="001F79AD" w:rsidP="00EB7BB3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9AD" w:rsidRDefault="001F79AD" w:rsidP="00EB7BB3">
            <w:pPr>
              <w:rPr>
                <w:rFonts w:eastAsia="Calibri"/>
                <w:sz w:val="28"/>
                <w:szCs w:val="28"/>
              </w:rPr>
            </w:pPr>
          </w:p>
          <w:p w:rsidR="001F79AD" w:rsidRPr="00662F5C" w:rsidRDefault="001F79AD" w:rsidP="00EB7BB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Pr="0073701C" w:rsidRDefault="00D01C00" w:rsidP="0053018E">
      <w:pPr>
        <w:widowControl/>
        <w:jc w:val="center"/>
        <w:rPr>
          <w:b/>
          <w:sz w:val="32"/>
          <w:szCs w:val="32"/>
          <w:lang w:val="en-US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907856" w:rsidRPr="00AA5831" w:rsidRDefault="00907856" w:rsidP="00907856">
      <w:pPr>
        <w:widowControl/>
        <w:jc w:val="center"/>
        <w:rPr>
          <w:b/>
          <w:i/>
          <w:color w:val="FF0000"/>
          <w:sz w:val="32"/>
          <w:szCs w:val="32"/>
        </w:rPr>
      </w:pPr>
      <w:r w:rsidRPr="00AA5831">
        <w:rPr>
          <w:b/>
          <w:i/>
          <w:color w:val="FF0000"/>
          <w:sz w:val="32"/>
          <w:szCs w:val="32"/>
        </w:rPr>
        <w:t>Образец оформления отчета</w:t>
      </w: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  <w:bookmarkStart w:id="0" w:name="_GoBack"/>
      <w:bookmarkEnd w:id="0"/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1F79AD">
        <w:rPr>
          <w:b/>
          <w:sz w:val="32"/>
          <w:szCs w:val="32"/>
        </w:rPr>
        <w:t xml:space="preserve">производственной </w:t>
      </w:r>
      <w:r w:rsidRPr="006728B8">
        <w:rPr>
          <w:b/>
          <w:sz w:val="32"/>
          <w:szCs w:val="32"/>
        </w:rPr>
        <w:t>практики</w:t>
      </w:r>
    </w:p>
    <w:p w:rsidR="002E41FF" w:rsidRPr="002E41FF" w:rsidRDefault="001F79AD" w:rsidP="002E41FF">
      <w:pPr>
        <w:ind w:left="114" w:right="686"/>
        <w:jc w:val="center"/>
        <w:rPr>
          <w:color w:val="000000"/>
          <w:spacing w:val="-5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2E41FF" w:rsidRPr="002E41FF">
        <w:rPr>
          <w:color w:val="000000"/>
          <w:spacing w:val="-5"/>
          <w:sz w:val="28"/>
          <w:szCs w:val="28"/>
        </w:rPr>
        <w:t>ПМ.01</w:t>
      </w:r>
    </w:p>
    <w:p w:rsidR="001F79AD" w:rsidRPr="00C410FA" w:rsidRDefault="002E41FF" w:rsidP="002E41FF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2E41FF">
        <w:rPr>
          <w:color w:val="000000"/>
          <w:spacing w:val="-5"/>
          <w:sz w:val="28"/>
          <w:szCs w:val="28"/>
        </w:rPr>
        <w:t>«Документирование управленческой деятельности и организация работы с документами»</w:t>
      </w:r>
    </w:p>
    <w:p w:rsidR="001F79AD" w:rsidRDefault="001F79AD" w:rsidP="001F79AD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Pr="00387B46">
        <w:rPr>
          <w:color w:val="000000"/>
          <w:spacing w:val="-5"/>
          <w:sz w:val="28"/>
          <w:szCs w:val="28"/>
        </w:rPr>
        <w:t xml:space="preserve"> группы </w:t>
      </w:r>
      <w:r>
        <w:rPr>
          <w:color w:val="000000"/>
          <w:spacing w:val="-5"/>
          <w:sz w:val="28"/>
          <w:szCs w:val="28"/>
        </w:rPr>
        <w:t>__________________</w:t>
      </w:r>
    </w:p>
    <w:p w:rsidR="001F79AD" w:rsidRPr="007271EE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  <w:t>шифр и номер группы</w:t>
      </w:r>
    </w:p>
    <w:p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C410FA"/>
    <w:p w:rsidR="00C56992" w:rsidRDefault="00C56992" w:rsidP="00EB7BB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56992" w:rsidRDefault="00C56992" w:rsidP="00EB7BB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B7BB3" w:rsidRDefault="00EB7BB3" w:rsidP="00EB7BB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54122">
        <w:rPr>
          <w:b/>
          <w:sz w:val="28"/>
          <w:szCs w:val="28"/>
        </w:rPr>
        <w:t>СОДЕРЖАНИЕ</w:t>
      </w:r>
    </w:p>
    <w:p w:rsidR="00492E6C" w:rsidRDefault="00492E6C" w:rsidP="00EB7BB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64838042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="00492E6C" w:rsidRPr="00492E6C" w:rsidRDefault="00492E6C">
          <w:pPr>
            <w:pStyle w:val="af8"/>
            <w:rPr>
              <w:rFonts w:ascii="Times New Roman" w:hAnsi="Times New Roman" w:cs="Times New Roman"/>
              <w:sz w:val="28"/>
              <w:szCs w:val="28"/>
            </w:rPr>
          </w:pPr>
        </w:p>
        <w:p w:rsidR="00020C42" w:rsidRPr="00020C42" w:rsidRDefault="00492E6C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r w:rsidRPr="00492E6C">
            <w:rPr>
              <w:sz w:val="28"/>
              <w:szCs w:val="28"/>
            </w:rPr>
            <w:fldChar w:fldCharType="begin"/>
          </w:r>
          <w:r w:rsidRPr="00492E6C">
            <w:rPr>
              <w:sz w:val="28"/>
              <w:szCs w:val="28"/>
            </w:rPr>
            <w:instrText xml:space="preserve"> TOC \o "1-3" \h \z \u </w:instrText>
          </w:r>
          <w:r w:rsidRPr="00492E6C">
            <w:rPr>
              <w:sz w:val="28"/>
              <w:szCs w:val="28"/>
            </w:rPr>
            <w:fldChar w:fldCharType="separate"/>
          </w:r>
          <w:hyperlink w:anchor="_Toc208910824" w:history="1">
            <w:r w:rsidR="00020C42" w:rsidRPr="00020C42">
              <w:rPr>
                <w:rStyle w:val="aa"/>
                <w:caps/>
                <w:noProof/>
                <w:sz w:val="28"/>
                <w:szCs w:val="28"/>
              </w:rPr>
              <w:t>Анализ системы документационного обеспечения управления в АО «Мосгаз»</w:t>
            </w:r>
            <w:r w:rsidR="00020C42" w:rsidRPr="00020C42">
              <w:rPr>
                <w:noProof/>
                <w:webHidden/>
                <w:sz w:val="28"/>
                <w:szCs w:val="28"/>
              </w:rPr>
              <w:tab/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begin"/>
            </w:r>
            <w:r w:rsidR="00020C42" w:rsidRPr="00020C42">
              <w:rPr>
                <w:noProof/>
                <w:webHidden/>
                <w:sz w:val="28"/>
                <w:szCs w:val="28"/>
              </w:rPr>
              <w:instrText xml:space="preserve"> PAGEREF _Toc208910824 \h </w:instrText>
            </w:r>
            <w:r w:rsidR="00020C42" w:rsidRPr="00020C42">
              <w:rPr>
                <w:noProof/>
                <w:webHidden/>
                <w:sz w:val="28"/>
                <w:szCs w:val="28"/>
              </w:rPr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0C42" w:rsidRPr="00020C42">
              <w:rPr>
                <w:noProof/>
                <w:webHidden/>
                <w:sz w:val="28"/>
                <w:szCs w:val="28"/>
              </w:rPr>
              <w:t>3</w:t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0C42" w:rsidRDefault="00020C42">
          <w:pPr>
            <w:pStyle w:val="21"/>
            <w:tabs>
              <w:tab w:val="right" w:leader="dot" w:pos="9641"/>
            </w:tabs>
            <w:rPr>
              <w:rStyle w:val="aa"/>
              <w:noProof/>
              <w:sz w:val="28"/>
              <w:szCs w:val="28"/>
            </w:rPr>
          </w:pPr>
        </w:p>
        <w:p w:rsidR="00020C42" w:rsidRPr="00020C42" w:rsidRDefault="007D6383">
          <w:pPr>
            <w:pStyle w:val="21"/>
            <w:tabs>
              <w:tab w:val="right" w:leader="dot" w:pos="9641"/>
            </w:tabs>
            <w:rPr>
              <w:rFonts w:eastAsiaTheme="minorEastAsia"/>
              <w:noProof/>
              <w:sz w:val="28"/>
              <w:szCs w:val="28"/>
            </w:rPr>
          </w:pPr>
          <w:hyperlink w:anchor="_Toc208910825" w:history="1">
            <w:r w:rsidR="00020C42" w:rsidRPr="00020C42">
              <w:rPr>
                <w:rStyle w:val="aa"/>
                <w:noProof/>
                <w:sz w:val="28"/>
                <w:szCs w:val="28"/>
              </w:rPr>
              <w:t>1. Характеристика основной деятельности и структуры АО «Мосгаз»</w:t>
            </w:r>
            <w:r w:rsidR="00020C42" w:rsidRPr="00020C42">
              <w:rPr>
                <w:noProof/>
                <w:webHidden/>
                <w:sz w:val="28"/>
                <w:szCs w:val="28"/>
              </w:rPr>
              <w:tab/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begin"/>
            </w:r>
            <w:r w:rsidR="00020C42" w:rsidRPr="00020C42">
              <w:rPr>
                <w:noProof/>
                <w:webHidden/>
                <w:sz w:val="28"/>
                <w:szCs w:val="28"/>
              </w:rPr>
              <w:instrText xml:space="preserve"> PAGEREF _Toc208910825 \h </w:instrText>
            </w:r>
            <w:r w:rsidR="00020C42" w:rsidRPr="00020C42">
              <w:rPr>
                <w:noProof/>
                <w:webHidden/>
                <w:sz w:val="28"/>
                <w:szCs w:val="28"/>
              </w:rPr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0C42" w:rsidRPr="00020C42">
              <w:rPr>
                <w:noProof/>
                <w:webHidden/>
                <w:sz w:val="28"/>
                <w:szCs w:val="28"/>
              </w:rPr>
              <w:t>3</w:t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0C42" w:rsidRDefault="00020C42">
          <w:pPr>
            <w:pStyle w:val="21"/>
            <w:tabs>
              <w:tab w:val="right" w:leader="dot" w:pos="9641"/>
            </w:tabs>
            <w:rPr>
              <w:rStyle w:val="aa"/>
              <w:noProof/>
              <w:sz w:val="28"/>
              <w:szCs w:val="28"/>
            </w:rPr>
          </w:pPr>
        </w:p>
        <w:p w:rsidR="00020C42" w:rsidRPr="00020C42" w:rsidRDefault="007D6383">
          <w:pPr>
            <w:pStyle w:val="21"/>
            <w:tabs>
              <w:tab w:val="right" w:leader="dot" w:pos="9641"/>
            </w:tabs>
            <w:rPr>
              <w:rFonts w:eastAsiaTheme="minorEastAsia"/>
              <w:noProof/>
              <w:sz w:val="28"/>
              <w:szCs w:val="28"/>
            </w:rPr>
          </w:pPr>
          <w:hyperlink w:anchor="_Toc208910826" w:history="1">
            <w:r w:rsidR="00020C42" w:rsidRPr="00020C42">
              <w:rPr>
                <w:rStyle w:val="aa"/>
                <w:noProof/>
                <w:sz w:val="28"/>
                <w:szCs w:val="28"/>
              </w:rPr>
              <w:t>2. Оценка действующей системы документационного обеспечения управления в АО «Мосгаз»</w:t>
            </w:r>
            <w:r w:rsidR="00020C42" w:rsidRPr="00020C42">
              <w:rPr>
                <w:noProof/>
                <w:webHidden/>
                <w:sz w:val="28"/>
                <w:szCs w:val="28"/>
              </w:rPr>
              <w:tab/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begin"/>
            </w:r>
            <w:r w:rsidR="00020C42" w:rsidRPr="00020C42">
              <w:rPr>
                <w:noProof/>
                <w:webHidden/>
                <w:sz w:val="28"/>
                <w:szCs w:val="28"/>
              </w:rPr>
              <w:instrText xml:space="preserve"> PAGEREF _Toc208910826 \h </w:instrText>
            </w:r>
            <w:r w:rsidR="00020C42" w:rsidRPr="00020C42">
              <w:rPr>
                <w:noProof/>
                <w:webHidden/>
                <w:sz w:val="28"/>
                <w:szCs w:val="28"/>
              </w:rPr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0C42" w:rsidRPr="00020C42">
              <w:rPr>
                <w:noProof/>
                <w:webHidden/>
                <w:sz w:val="28"/>
                <w:szCs w:val="28"/>
              </w:rPr>
              <w:t>7</w:t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0C42" w:rsidRDefault="00020C42">
          <w:pPr>
            <w:pStyle w:val="21"/>
            <w:tabs>
              <w:tab w:val="right" w:leader="dot" w:pos="9641"/>
            </w:tabs>
            <w:rPr>
              <w:rStyle w:val="aa"/>
              <w:noProof/>
              <w:sz w:val="28"/>
              <w:szCs w:val="28"/>
            </w:rPr>
          </w:pPr>
        </w:p>
        <w:p w:rsidR="00020C42" w:rsidRDefault="007D6383">
          <w:pPr>
            <w:pStyle w:val="21"/>
            <w:tabs>
              <w:tab w:val="right" w:leader="dot" w:pos="96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910827" w:history="1">
            <w:r w:rsidR="00020C42" w:rsidRPr="00020C42">
              <w:rPr>
                <w:rStyle w:val="aa"/>
                <w:caps/>
                <w:noProof/>
                <w:sz w:val="28"/>
                <w:szCs w:val="28"/>
              </w:rPr>
              <w:t>ЗАКЛЮЧЕНИЕ</w:t>
            </w:r>
            <w:r w:rsidR="00020C42" w:rsidRPr="00020C42">
              <w:rPr>
                <w:noProof/>
                <w:webHidden/>
                <w:sz w:val="28"/>
                <w:szCs w:val="28"/>
              </w:rPr>
              <w:tab/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begin"/>
            </w:r>
            <w:r w:rsidR="00020C42" w:rsidRPr="00020C42">
              <w:rPr>
                <w:noProof/>
                <w:webHidden/>
                <w:sz w:val="28"/>
                <w:szCs w:val="28"/>
              </w:rPr>
              <w:instrText xml:space="preserve"> PAGEREF _Toc208910827 \h </w:instrText>
            </w:r>
            <w:r w:rsidR="00020C42" w:rsidRPr="00020C42">
              <w:rPr>
                <w:noProof/>
                <w:webHidden/>
                <w:sz w:val="28"/>
                <w:szCs w:val="28"/>
              </w:rPr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0C42" w:rsidRPr="00020C42">
              <w:rPr>
                <w:noProof/>
                <w:webHidden/>
                <w:sz w:val="28"/>
                <w:szCs w:val="28"/>
              </w:rPr>
              <w:t>15</w:t>
            </w:r>
            <w:r w:rsidR="00020C42" w:rsidRPr="00020C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2E6C" w:rsidRDefault="00492E6C">
          <w:r w:rsidRPr="00492E6C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92E6C" w:rsidRDefault="00492E6C" w:rsidP="00EB7BB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E41FF" w:rsidRPr="00A54122" w:rsidRDefault="002E41FF" w:rsidP="00EB7BB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B7BB3" w:rsidRPr="00A54122" w:rsidRDefault="00EB7BB3" w:rsidP="00EB7BB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B7BB3" w:rsidRPr="00A54122" w:rsidRDefault="00EB7BB3" w:rsidP="00EB7BB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B7BB3" w:rsidRPr="00A54122" w:rsidRDefault="00EB7BB3" w:rsidP="00EB7BB3">
      <w:pPr>
        <w:shd w:val="clear" w:color="auto" w:fill="FFFFFF" w:themeFill="background1"/>
        <w:rPr>
          <w:bCs/>
          <w:sz w:val="28"/>
          <w:szCs w:val="28"/>
        </w:rPr>
      </w:pPr>
      <w:r w:rsidRPr="00A54122">
        <w:rPr>
          <w:bCs/>
          <w:sz w:val="28"/>
          <w:szCs w:val="28"/>
        </w:rPr>
        <w:t xml:space="preserve">    </w:t>
      </w:r>
    </w:p>
    <w:p w:rsidR="0029753A" w:rsidRDefault="0029753A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92E6C" w:rsidRPr="00492E6C" w:rsidRDefault="00492E6C" w:rsidP="00492E6C">
      <w:pPr>
        <w:pStyle w:val="1"/>
        <w:spacing w:before="0" w:line="360" w:lineRule="auto"/>
        <w:jc w:val="center"/>
        <w:rPr>
          <w:caps/>
          <w:sz w:val="32"/>
          <w:szCs w:val="32"/>
        </w:rPr>
      </w:pPr>
      <w:bookmarkStart w:id="1" w:name="_Toc208910824"/>
      <w:bookmarkStart w:id="2" w:name="_Toc199966740"/>
      <w:r w:rsidRPr="00492E6C">
        <w:rPr>
          <w:caps/>
          <w:sz w:val="32"/>
          <w:szCs w:val="32"/>
        </w:rPr>
        <w:t>Анализ системы документационного обеспечения управления в АО «Мосгаз»</w:t>
      </w:r>
      <w:bookmarkEnd w:id="1"/>
      <w:r w:rsidRPr="00492E6C">
        <w:rPr>
          <w:caps/>
          <w:sz w:val="32"/>
          <w:szCs w:val="32"/>
        </w:rPr>
        <w:t xml:space="preserve"> </w:t>
      </w:r>
      <w:bookmarkEnd w:id="2"/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</w:p>
    <w:p w:rsidR="00492E6C" w:rsidRPr="00863274" w:rsidRDefault="00492E6C" w:rsidP="00492E6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99966741"/>
      <w:bookmarkStart w:id="4" w:name="_Toc208910825"/>
      <w:r w:rsidRPr="0086327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</w:rPr>
        <w:t>Характеристика основной деятельности и структуры АО «Мосгаз»</w:t>
      </w:r>
      <w:bookmarkEnd w:id="3"/>
      <w:bookmarkEnd w:id="4"/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«Мосгаз» работает на рынке </w:t>
      </w:r>
      <w:proofErr w:type="spellStart"/>
      <w:r>
        <w:rPr>
          <w:sz w:val="28"/>
          <w:szCs w:val="28"/>
        </w:rPr>
        <w:t>газотранспорта</w:t>
      </w:r>
      <w:proofErr w:type="spellEnd"/>
      <w:r>
        <w:rPr>
          <w:sz w:val="28"/>
          <w:szCs w:val="28"/>
        </w:rPr>
        <w:t xml:space="preserve"> 12 лет в данной правовой форме. В 2025 году газовому хозяйству Москвы исполняется 160 лет.  Юридический адрес организации: 105120, г. Москва, пер. </w:t>
      </w:r>
      <w:proofErr w:type="spellStart"/>
      <w:r>
        <w:rPr>
          <w:sz w:val="28"/>
          <w:szCs w:val="28"/>
        </w:rPr>
        <w:t>Мрузовский</w:t>
      </w:r>
      <w:proofErr w:type="spellEnd"/>
      <w:r>
        <w:rPr>
          <w:sz w:val="28"/>
          <w:szCs w:val="28"/>
        </w:rPr>
        <w:t xml:space="preserve">, д.11, стр. 1. 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видом деятельности АО «Мосгаз» является «Распределение газообразного топлива по газораспределительным сетям» (35.22).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«Мосгаз» обслуживает более 9000 км газовых сетей, численность персонала организации составляет на 01.01.2025 г. 5603 чел. 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EF468A">
        <w:rPr>
          <w:sz w:val="28"/>
          <w:szCs w:val="28"/>
        </w:rPr>
        <w:t xml:space="preserve">АО «МОСГАЗ» является специализированной организацией в Москве, которая в соответствии с установленными правилами и требованиями действующего законодательства РФ поможет содержать в исправном техническом состоянии </w:t>
      </w:r>
      <w:proofErr w:type="spellStart"/>
      <w:r w:rsidRPr="00EF468A">
        <w:rPr>
          <w:sz w:val="28"/>
          <w:szCs w:val="28"/>
        </w:rPr>
        <w:t>газоиспользуемое</w:t>
      </w:r>
      <w:proofErr w:type="spellEnd"/>
      <w:r w:rsidRPr="00EF468A">
        <w:rPr>
          <w:sz w:val="28"/>
          <w:szCs w:val="28"/>
        </w:rPr>
        <w:t xml:space="preserve"> оборудование, а также обеспечивать его техническое обслуживание и ремонт.</w:t>
      </w:r>
      <w:r>
        <w:rPr>
          <w:sz w:val="28"/>
          <w:szCs w:val="28"/>
        </w:rPr>
        <w:t xml:space="preserve"> Услуги, предоставляемые АО «Мосгаз»: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получение согласования перед началом производства земляных работ на территории г. Москвы;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технологическое присоединение;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техническое обслуживание и ремонт газового оборудования;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техническое обслуживание газового оборудования на сжиженном газе;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транспортировка газа промышленным и коммунально-бытовым потребителям;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приемка объектов газового хозяйства в эксплуатацию АО «Мосгаз»;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техническое обслуживание внутридомового газового оборудования;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ремонт и поверка приборов учета расхода газа, измерительных приборов и расходомеров.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табл. 1 представлены показатели экономической деятельности АО «Мосгаз» за период 2023-2025 гг.</w:t>
      </w:r>
    </w:p>
    <w:p w:rsidR="00492E6C" w:rsidRDefault="00492E6C" w:rsidP="00492E6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92E6C" w:rsidRDefault="00492E6C" w:rsidP="00492E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экономической деятельности АО «Мосгаз» за 2022-2024 гг.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1459"/>
        <w:gridCol w:w="1459"/>
        <w:gridCol w:w="1459"/>
        <w:gridCol w:w="1551"/>
        <w:gridCol w:w="1551"/>
      </w:tblGrid>
      <w:tr w:rsidR="00492E6C" w:rsidTr="009A6749">
        <w:tc>
          <w:tcPr>
            <w:tcW w:w="2091" w:type="dxa"/>
            <w:vMerge w:val="restart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4377" w:type="dxa"/>
            <w:gridSpan w:val="3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51" w:type="dxa"/>
            <w:vMerge w:val="restart"/>
          </w:tcPr>
          <w:p w:rsidR="00492E6C" w:rsidRDefault="00492E6C" w:rsidP="0049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2024/2023, %</w:t>
            </w:r>
          </w:p>
        </w:tc>
        <w:tc>
          <w:tcPr>
            <w:tcW w:w="1551" w:type="dxa"/>
            <w:vMerge w:val="restart"/>
          </w:tcPr>
          <w:p w:rsidR="00492E6C" w:rsidRDefault="00492E6C" w:rsidP="0049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2025/2024, %</w:t>
            </w:r>
          </w:p>
        </w:tc>
      </w:tr>
      <w:tr w:rsidR="00492E6C" w:rsidTr="009A6749">
        <w:tc>
          <w:tcPr>
            <w:tcW w:w="2091" w:type="dxa"/>
            <w:vMerge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492E6C" w:rsidRDefault="00492E6C" w:rsidP="0049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59" w:type="dxa"/>
          </w:tcPr>
          <w:p w:rsidR="00492E6C" w:rsidRDefault="00492E6C" w:rsidP="0049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59" w:type="dxa"/>
          </w:tcPr>
          <w:p w:rsidR="00492E6C" w:rsidRDefault="00492E6C" w:rsidP="0049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51" w:type="dxa"/>
            <w:vMerge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</w:p>
        </w:tc>
      </w:tr>
      <w:tr w:rsidR="00492E6C" w:rsidTr="009A6749">
        <w:tc>
          <w:tcPr>
            <w:tcW w:w="2091" w:type="dxa"/>
          </w:tcPr>
          <w:p w:rsidR="00492E6C" w:rsidRDefault="00492E6C" w:rsidP="009A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млн. руб.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24634,2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26120,0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27730,0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</w:t>
            </w:r>
          </w:p>
        </w:tc>
      </w:tr>
      <w:tr w:rsidR="00492E6C" w:rsidTr="009A6749">
        <w:tc>
          <w:tcPr>
            <w:tcW w:w="2091" w:type="dxa"/>
          </w:tcPr>
          <w:p w:rsidR="00492E6C" w:rsidRDefault="00492E6C" w:rsidP="009A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до налогообложения, млн. руб.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14550,1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15420,0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16010,0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</w:tr>
      <w:tr w:rsidR="00492E6C" w:rsidTr="009A6749">
        <w:tc>
          <w:tcPr>
            <w:tcW w:w="2091" w:type="dxa"/>
          </w:tcPr>
          <w:p w:rsidR="00492E6C" w:rsidRDefault="00492E6C" w:rsidP="009A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продаж, %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492E6C" w:rsidTr="009A6749">
        <w:tc>
          <w:tcPr>
            <w:tcW w:w="2091" w:type="dxa"/>
          </w:tcPr>
          <w:p w:rsidR="00492E6C" w:rsidRDefault="00492E6C" w:rsidP="009A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Операционные расходы, млн. руб.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17403,5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18065,0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18980,0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</w:tr>
      <w:tr w:rsidR="00492E6C" w:rsidTr="009A6749">
        <w:tc>
          <w:tcPr>
            <w:tcW w:w="2091" w:type="dxa"/>
          </w:tcPr>
          <w:p w:rsidR="00492E6C" w:rsidRDefault="00492E6C" w:rsidP="009A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Себестоимость реализованной </w:t>
            </w:r>
            <w:proofErr w:type="spellStart"/>
            <w:r>
              <w:rPr>
                <w:sz w:val="24"/>
                <w:szCs w:val="24"/>
              </w:rPr>
              <w:t>продукци</w:t>
            </w:r>
            <w:proofErr w:type="spellEnd"/>
            <w:r>
              <w:rPr>
                <w:sz w:val="24"/>
                <w:szCs w:val="24"/>
              </w:rPr>
              <w:t>, млн. руб.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13799,0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14380,0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14990,0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</w:tr>
      <w:tr w:rsidR="00492E6C" w:rsidTr="009A6749">
        <w:tc>
          <w:tcPr>
            <w:tcW w:w="2091" w:type="dxa"/>
          </w:tcPr>
          <w:p w:rsidR="00492E6C" w:rsidRDefault="00492E6C" w:rsidP="009A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плата, тыс. руб./мес.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  <w:tr w:rsidR="00492E6C" w:rsidTr="009A6749">
        <w:tc>
          <w:tcPr>
            <w:tcW w:w="2091" w:type="dxa"/>
          </w:tcPr>
          <w:p w:rsidR="00492E6C" w:rsidRDefault="00492E6C" w:rsidP="009A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инвестиций, млн. руб.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3200,0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</w:t>
            </w:r>
          </w:p>
        </w:tc>
        <w:tc>
          <w:tcPr>
            <w:tcW w:w="1459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1551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</w:tbl>
    <w:p w:rsidR="00492E6C" w:rsidRPr="009A03E4" w:rsidRDefault="00492E6C" w:rsidP="00492E6C">
      <w:pPr>
        <w:jc w:val="center"/>
        <w:rPr>
          <w:sz w:val="24"/>
          <w:szCs w:val="24"/>
        </w:rPr>
      </w:pPr>
    </w:p>
    <w:p w:rsidR="00492E6C" w:rsidRPr="00231126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231126">
        <w:rPr>
          <w:sz w:val="28"/>
          <w:szCs w:val="28"/>
        </w:rPr>
        <w:t>Динамика финансовых показателей АО «Мосгаз» в рассматриваемом периоде характеризуется устойчивым расширением доходной части: объем выру</w:t>
      </w:r>
      <w:r>
        <w:rPr>
          <w:sz w:val="28"/>
          <w:szCs w:val="28"/>
        </w:rPr>
        <w:t>чки, зафиксированный в 2023 г.</w:t>
      </w:r>
      <w:r w:rsidRPr="00231126">
        <w:rPr>
          <w:sz w:val="28"/>
          <w:szCs w:val="28"/>
        </w:rPr>
        <w:t xml:space="preserve"> на уровне 24 634,2 млн</w:t>
      </w:r>
      <w:r>
        <w:rPr>
          <w:sz w:val="28"/>
          <w:szCs w:val="28"/>
        </w:rPr>
        <w:t>. руб., к 2024 г.</w:t>
      </w:r>
      <w:r w:rsidRPr="00231126">
        <w:rPr>
          <w:sz w:val="28"/>
          <w:szCs w:val="28"/>
        </w:rPr>
        <w:t xml:space="preserve"> увеличивается до отметки 26 120,0 млн</w:t>
      </w:r>
      <w:r>
        <w:rPr>
          <w:sz w:val="28"/>
          <w:szCs w:val="28"/>
        </w:rPr>
        <w:t>.</w:t>
      </w:r>
      <w:r w:rsidRPr="00231126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231126">
        <w:rPr>
          <w:sz w:val="28"/>
          <w:szCs w:val="28"/>
        </w:rPr>
        <w:t xml:space="preserve">, а в </w:t>
      </w:r>
      <w:r>
        <w:rPr>
          <w:sz w:val="28"/>
          <w:szCs w:val="28"/>
        </w:rPr>
        <w:t>последующем, по итогам 2025 г.</w:t>
      </w:r>
      <w:r w:rsidRPr="00231126">
        <w:rPr>
          <w:sz w:val="28"/>
          <w:szCs w:val="28"/>
        </w:rPr>
        <w:t>, достигает 27 730,0 млн</w:t>
      </w:r>
      <w:r>
        <w:rPr>
          <w:sz w:val="28"/>
          <w:szCs w:val="28"/>
        </w:rPr>
        <w:t>.</w:t>
      </w:r>
      <w:r w:rsidRPr="00231126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231126">
        <w:rPr>
          <w:sz w:val="28"/>
          <w:szCs w:val="28"/>
        </w:rPr>
        <w:t xml:space="preserve"> Т</w:t>
      </w:r>
      <w:r>
        <w:rPr>
          <w:sz w:val="28"/>
          <w:szCs w:val="28"/>
        </w:rPr>
        <w:t>емповые показатели роста за отче</w:t>
      </w:r>
      <w:r w:rsidRPr="00231126">
        <w:rPr>
          <w:sz w:val="28"/>
          <w:szCs w:val="28"/>
        </w:rPr>
        <w:t xml:space="preserve">тные периоды демонстрируют значения 106,0% и 106,2% по сравнению с предыдущим годом соответственно, что позволяет утверждать о поступательном расширении </w:t>
      </w:r>
      <w:r>
        <w:rPr>
          <w:sz w:val="28"/>
          <w:szCs w:val="28"/>
        </w:rPr>
        <w:t>объе</w:t>
      </w:r>
      <w:r w:rsidRPr="00231126">
        <w:rPr>
          <w:sz w:val="28"/>
          <w:szCs w:val="28"/>
        </w:rPr>
        <w:t>ма оказанных услуг и стабильном притоке новых клиентов.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231126">
        <w:rPr>
          <w:sz w:val="28"/>
          <w:szCs w:val="28"/>
        </w:rPr>
        <w:t>Параллельно с этим формируется положительная динамика по прибыли до н</w:t>
      </w:r>
      <w:r>
        <w:rPr>
          <w:sz w:val="28"/>
          <w:szCs w:val="28"/>
        </w:rPr>
        <w:t>алогообложения: если в 2023 г.</w:t>
      </w:r>
      <w:r w:rsidRPr="00231126">
        <w:rPr>
          <w:sz w:val="28"/>
          <w:szCs w:val="28"/>
        </w:rPr>
        <w:t xml:space="preserve"> она составляла 14 550,1 млн</w:t>
      </w:r>
      <w:r>
        <w:rPr>
          <w:sz w:val="28"/>
          <w:szCs w:val="28"/>
        </w:rPr>
        <w:t>. руб.</w:t>
      </w:r>
      <w:r w:rsidRPr="00231126">
        <w:rPr>
          <w:sz w:val="28"/>
          <w:szCs w:val="28"/>
        </w:rPr>
        <w:t>, то в следующем году увеличивается до 15 420,0 млн</w:t>
      </w:r>
      <w:r>
        <w:rPr>
          <w:sz w:val="28"/>
          <w:szCs w:val="28"/>
        </w:rPr>
        <w:t>.</w:t>
      </w:r>
      <w:r w:rsidRPr="00231126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231126">
        <w:rPr>
          <w:sz w:val="28"/>
          <w:szCs w:val="28"/>
        </w:rPr>
        <w:t>, а в 202</w:t>
      </w:r>
      <w:r>
        <w:rPr>
          <w:sz w:val="28"/>
          <w:szCs w:val="28"/>
        </w:rPr>
        <w:t>5</w:t>
      </w:r>
      <w:r w:rsidRPr="00231126">
        <w:rPr>
          <w:sz w:val="28"/>
          <w:szCs w:val="28"/>
        </w:rPr>
        <w:t xml:space="preserve"> г</w:t>
      </w:r>
      <w:r>
        <w:rPr>
          <w:sz w:val="28"/>
          <w:szCs w:val="28"/>
        </w:rPr>
        <w:t>. –</w:t>
      </w:r>
      <w:r w:rsidRPr="00231126">
        <w:rPr>
          <w:sz w:val="28"/>
          <w:szCs w:val="28"/>
        </w:rPr>
        <w:t xml:space="preserve"> до 16 010,0 млн</w:t>
      </w:r>
      <w:r>
        <w:rPr>
          <w:sz w:val="28"/>
          <w:szCs w:val="28"/>
        </w:rPr>
        <w:t>.</w:t>
      </w:r>
      <w:r w:rsidRPr="00231126">
        <w:rPr>
          <w:sz w:val="28"/>
          <w:szCs w:val="28"/>
        </w:rPr>
        <w:t xml:space="preserve"> руб. Интенсивность роста данной статьи зафиксирована на уровне 106,0% и 103,8%, что свидетельствует о системном регулировании затратного механизма и способности организации сохранять высокий уровень рентабельн</w:t>
      </w:r>
      <w:r>
        <w:rPr>
          <w:sz w:val="28"/>
          <w:szCs w:val="28"/>
        </w:rPr>
        <w:t>ости даже при уче</w:t>
      </w:r>
      <w:r w:rsidRPr="00231126">
        <w:rPr>
          <w:sz w:val="28"/>
          <w:szCs w:val="28"/>
        </w:rPr>
        <w:t>те макроэкономических инфляционных тенденций и увеличения совокупных расходов.</w:t>
      </w:r>
    </w:p>
    <w:p w:rsidR="00492E6C" w:rsidRPr="00CD1B5E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CD1B5E">
        <w:rPr>
          <w:sz w:val="28"/>
          <w:szCs w:val="28"/>
        </w:rPr>
        <w:t>За трехлетний период фиксируется поступательное ув</w:t>
      </w:r>
      <w:r>
        <w:rPr>
          <w:sz w:val="28"/>
          <w:szCs w:val="28"/>
        </w:rPr>
        <w:t>еличение рентабельности продаж (</w:t>
      </w:r>
      <w:r w:rsidRPr="00CD1B5E">
        <w:rPr>
          <w:sz w:val="28"/>
          <w:szCs w:val="28"/>
        </w:rPr>
        <w:t>с 29,4% до 30,2%</w:t>
      </w:r>
      <w:r>
        <w:rPr>
          <w:sz w:val="28"/>
          <w:szCs w:val="28"/>
        </w:rPr>
        <w:t>)</w:t>
      </w:r>
      <w:r w:rsidRPr="00CD1B5E">
        <w:rPr>
          <w:sz w:val="28"/>
          <w:szCs w:val="28"/>
        </w:rPr>
        <w:t>, что демонстрирует возросшую способность компании извлекать дополнительную прибыль с каждого оборотного рубля. Подобная динамика отражает не только совершенствование стратегии, но и значимость этого индикатора для поддержания устойчивости бизнеса в условиях обостряющейся рыночной конкуренции.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CD1B5E">
        <w:rPr>
          <w:sz w:val="28"/>
          <w:szCs w:val="28"/>
        </w:rPr>
        <w:t xml:space="preserve">Наряду </w:t>
      </w:r>
      <w:proofErr w:type="gramStart"/>
      <w:r w:rsidRPr="00CD1B5E">
        <w:rPr>
          <w:sz w:val="28"/>
          <w:szCs w:val="28"/>
        </w:rPr>
        <w:t>с этим росту</w:t>
      </w:r>
      <w:proofErr w:type="gramEnd"/>
      <w:r w:rsidRPr="00CD1B5E">
        <w:rPr>
          <w:sz w:val="28"/>
          <w:szCs w:val="28"/>
        </w:rPr>
        <w:t xml:space="preserve"> подверглись и операц</w:t>
      </w:r>
      <w:r>
        <w:rPr>
          <w:sz w:val="28"/>
          <w:szCs w:val="28"/>
        </w:rPr>
        <w:t>ионные затраты: если в 202</w:t>
      </w:r>
      <w:r w:rsidR="008F437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CD1B5E">
        <w:rPr>
          <w:sz w:val="28"/>
          <w:szCs w:val="28"/>
        </w:rPr>
        <w:t xml:space="preserve"> они составляли 17 403,5 млн</w:t>
      </w:r>
      <w:r>
        <w:rPr>
          <w:sz w:val="28"/>
          <w:szCs w:val="28"/>
        </w:rPr>
        <w:t>.</w:t>
      </w:r>
      <w:r w:rsidRPr="00CD1B5E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CD1B5E">
        <w:rPr>
          <w:sz w:val="28"/>
          <w:szCs w:val="28"/>
        </w:rPr>
        <w:t>, то уже в следующем году показатель увеличился до 18 065,0 млн</w:t>
      </w:r>
      <w:r>
        <w:rPr>
          <w:sz w:val="28"/>
          <w:szCs w:val="28"/>
        </w:rPr>
        <w:t>.</w:t>
      </w:r>
      <w:r w:rsidRPr="00CD1B5E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CD1B5E">
        <w:rPr>
          <w:sz w:val="28"/>
          <w:szCs w:val="28"/>
        </w:rPr>
        <w:t>, а к 202</w:t>
      </w:r>
      <w:r>
        <w:rPr>
          <w:sz w:val="28"/>
          <w:szCs w:val="28"/>
        </w:rPr>
        <w:t>5</w:t>
      </w:r>
      <w:r w:rsidRPr="00CD1B5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CD1B5E">
        <w:rPr>
          <w:sz w:val="28"/>
          <w:szCs w:val="28"/>
        </w:rPr>
        <w:t xml:space="preserve"> достиг значения 18 980,0 млн</w:t>
      </w:r>
      <w:r>
        <w:rPr>
          <w:sz w:val="28"/>
          <w:szCs w:val="28"/>
        </w:rPr>
        <w:t>.</w:t>
      </w:r>
      <w:r w:rsidRPr="00CD1B5E"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 w:rsidRPr="00CD1B5E">
        <w:rPr>
          <w:sz w:val="28"/>
          <w:szCs w:val="28"/>
        </w:rPr>
        <w:t xml:space="preserve">. Несмотря на последовательное увеличение объема расходов, они возрастают медленнее, нежели темпы прироста выручки, что препятствует уменьшению </w:t>
      </w:r>
      <w:proofErr w:type="spellStart"/>
      <w:r w:rsidRPr="00CD1B5E">
        <w:rPr>
          <w:sz w:val="28"/>
          <w:szCs w:val="28"/>
        </w:rPr>
        <w:t>маржинальности</w:t>
      </w:r>
      <w:proofErr w:type="spellEnd"/>
      <w:r w:rsidRPr="00CD1B5E">
        <w:rPr>
          <w:sz w:val="28"/>
          <w:szCs w:val="28"/>
        </w:rPr>
        <w:t xml:space="preserve"> бизнеса. Отмечается также постепенное, но прогнозируемое увеличение себестоимости реализуемых товаров, свидетельствующее о действенности внутреннего контроля и грамотном регулировании производственных затрат.</w:t>
      </w:r>
    </w:p>
    <w:p w:rsidR="00492E6C" w:rsidRPr="00DF7B4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DF7B48">
        <w:rPr>
          <w:sz w:val="28"/>
          <w:szCs w:val="28"/>
        </w:rPr>
        <w:t>Рост объема в</w:t>
      </w:r>
      <w:r>
        <w:rPr>
          <w:sz w:val="28"/>
          <w:szCs w:val="28"/>
        </w:rPr>
        <w:t>ложений капитального характера (</w:t>
      </w:r>
      <w:r w:rsidRPr="00DF7B48">
        <w:rPr>
          <w:sz w:val="28"/>
          <w:szCs w:val="28"/>
        </w:rPr>
        <w:t>с 3 200,0 до 3 600,0 млн</w:t>
      </w:r>
      <w:r>
        <w:rPr>
          <w:sz w:val="28"/>
          <w:szCs w:val="28"/>
        </w:rPr>
        <w:t>.</w:t>
      </w:r>
      <w:r w:rsidRPr="00DF7B48">
        <w:rPr>
          <w:sz w:val="28"/>
          <w:szCs w:val="28"/>
        </w:rPr>
        <w:t xml:space="preserve"> руб</w:t>
      </w:r>
      <w:r>
        <w:rPr>
          <w:sz w:val="28"/>
          <w:szCs w:val="28"/>
        </w:rPr>
        <w:t>.)</w:t>
      </w:r>
      <w:r w:rsidRPr="00DF7B48">
        <w:rPr>
          <w:sz w:val="28"/>
          <w:szCs w:val="28"/>
        </w:rPr>
        <w:t xml:space="preserve"> иллюстрирует акцент на усовершенствовании технологической базы, модернизации активов производственного цикла и интеграции передовых инновационных решений. </w:t>
      </w:r>
      <w:r>
        <w:rPr>
          <w:sz w:val="28"/>
          <w:szCs w:val="28"/>
        </w:rPr>
        <w:t>Рост</w:t>
      </w:r>
      <w:r w:rsidRPr="00DF7B48">
        <w:rPr>
          <w:sz w:val="28"/>
          <w:szCs w:val="28"/>
        </w:rPr>
        <w:t xml:space="preserve"> инвестиций в прогрессивные направления отражает взвешенный стратегический подход управленческой команды и ориентацию на устойчивое развитие в долгосрочной перспективе.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DF7B48">
        <w:rPr>
          <w:sz w:val="28"/>
          <w:szCs w:val="28"/>
        </w:rPr>
        <w:t>Анализ ключевых финансовых и производственных индикатор</w:t>
      </w:r>
      <w:r>
        <w:rPr>
          <w:sz w:val="28"/>
          <w:szCs w:val="28"/>
        </w:rPr>
        <w:t>ов АО «Мосгаз» за 202</w:t>
      </w:r>
      <w:r w:rsidR="008F4372">
        <w:rPr>
          <w:sz w:val="28"/>
          <w:szCs w:val="28"/>
        </w:rPr>
        <w:t>3</w:t>
      </w:r>
      <w:r>
        <w:rPr>
          <w:sz w:val="28"/>
          <w:szCs w:val="28"/>
        </w:rPr>
        <w:t>–2025 гг.</w:t>
      </w:r>
      <w:r w:rsidRPr="00DF7B48">
        <w:rPr>
          <w:sz w:val="28"/>
          <w:szCs w:val="28"/>
        </w:rPr>
        <w:t xml:space="preserve"> демонстрирует сохранение благоприятной рыночной позиции, высоких стандартов эффективности, а также стабильное наращивание производственных масштабов и инвестиций в современные отраслевые проекты. Такая динамика, поддерживая укрепление конкурентных преимуществ, формирует фундамент для поступательного роста, расширения присутствия на рынке и достижения устойчивого развития во взаимодействии с рыночными и технологическими вызовами.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6 представлена организационная структура управления АО «Мосгаз».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E8E986" wp14:editId="595392EB">
            <wp:extent cx="5638800" cy="5781675"/>
            <wp:effectExtent l="0" t="0" r="0" b="4762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92E6C" w:rsidRDefault="00492E6C" w:rsidP="00492E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6. Организационная структура управления АО «Мосгаз»</w:t>
      </w:r>
    </w:p>
    <w:p w:rsidR="00492E6C" w:rsidRDefault="00492E6C" w:rsidP="00492E6C">
      <w:pPr>
        <w:spacing w:line="360" w:lineRule="auto"/>
        <w:ind w:firstLine="709"/>
        <w:jc w:val="center"/>
        <w:rPr>
          <w:sz w:val="28"/>
          <w:szCs w:val="28"/>
        </w:rPr>
      </w:pPr>
    </w:p>
    <w:p w:rsidR="00492E6C" w:rsidRPr="00AC296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AC2968">
        <w:rPr>
          <w:sz w:val="28"/>
          <w:szCs w:val="28"/>
        </w:rPr>
        <w:t>Вертикальная интеграция струк</w:t>
      </w:r>
      <w:r>
        <w:rPr>
          <w:sz w:val="28"/>
          <w:szCs w:val="28"/>
        </w:rPr>
        <w:t>туры АО «Мосгаз» проявляется в ясно определе</w:t>
      </w:r>
      <w:r w:rsidRPr="00AC2968">
        <w:rPr>
          <w:sz w:val="28"/>
          <w:szCs w:val="28"/>
        </w:rPr>
        <w:t>нных уровнях подчинения, что обеспечивает цен</w:t>
      </w:r>
      <w:r>
        <w:rPr>
          <w:sz w:val="28"/>
          <w:szCs w:val="28"/>
        </w:rPr>
        <w:t>трализованное принятие решений –</w:t>
      </w:r>
      <w:r w:rsidRPr="00AC2968">
        <w:rPr>
          <w:sz w:val="28"/>
          <w:szCs w:val="28"/>
        </w:rPr>
        <w:t xml:space="preserve"> операции и стратегические шаги формулируются на верхнем управленческом ярусе и транслируются на нижестоящие уровни. Также обнаруживается выраженность функционального подхода: организационные единицы структурированы по специфическим направлениям деятельности, что демонстрирует ориентацию на </w:t>
      </w:r>
      <w:proofErr w:type="spellStart"/>
      <w:r w:rsidRPr="00AC2968">
        <w:rPr>
          <w:sz w:val="28"/>
          <w:szCs w:val="28"/>
        </w:rPr>
        <w:t>департаментализацию</w:t>
      </w:r>
      <w:proofErr w:type="spellEnd"/>
      <w:r w:rsidRPr="00AC2968">
        <w:rPr>
          <w:sz w:val="28"/>
          <w:szCs w:val="28"/>
        </w:rPr>
        <w:t xml:space="preserve"> по задачам.</w:t>
      </w:r>
    </w:p>
    <w:p w:rsidR="00492E6C" w:rsidRPr="00AC296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AC2968">
        <w:rPr>
          <w:sz w:val="28"/>
          <w:szCs w:val="28"/>
        </w:rPr>
        <w:t>К достоинствам подобной системы относят значительную концентрацию контроля на</w:t>
      </w:r>
      <w:r>
        <w:rPr>
          <w:sz w:val="28"/>
          <w:szCs w:val="28"/>
        </w:rPr>
        <w:t>д управленческими процессами, че</w:t>
      </w:r>
      <w:r w:rsidRPr="00AC2968">
        <w:rPr>
          <w:sz w:val="28"/>
          <w:szCs w:val="28"/>
        </w:rPr>
        <w:t>ткую специализацию подразделений, а также строгое закрепление границ ответственности и иерархической подчинённости, что способствует отслеживанию выполнения задач и снижению вероятности организационных сбоев.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AC2968">
        <w:rPr>
          <w:sz w:val="28"/>
          <w:szCs w:val="28"/>
        </w:rPr>
        <w:t xml:space="preserve">Однако негативные аспекты выражаются в тенденции к пролонгации процедур принятия решений в силу необходимости согласований на нескольких уровнях. Существенным недостатком служит ограниченность </w:t>
      </w:r>
      <w:proofErr w:type="spellStart"/>
      <w:r w:rsidRPr="00AC2968">
        <w:rPr>
          <w:sz w:val="28"/>
          <w:szCs w:val="28"/>
        </w:rPr>
        <w:t>межфункционального</w:t>
      </w:r>
      <w:proofErr w:type="spellEnd"/>
      <w:r w:rsidRPr="00AC2968">
        <w:rPr>
          <w:sz w:val="28"/>
          <w:szCs w:val="28"/>
        </w:rPr>
        <w:t xml:space="preserve"> обмена, что зачастую приводит к слабо выраженному горизонтальному взаимодействию между структурными единицами. Кроме того, отмечается устойчивая тенденция к формированию сложной бюрократической среды, затрудняющей оперативное реагирование на изменения.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</w:p>
    <w:p w:rsidR="00492E6C" w:rsidRPr="00863274" w:rsidRDefault="00492E6C" w:rsidP="00492E6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99966742"/>
      <w:bookmarkStart w:id="6" w:name="_Toc208910826"/>
      <w:r w:rsidRPr="0086327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</w:rPr>
        <w:t>Оценка действующей системы документационного обеспечения управления в АО «Мосгаз»</w:t>
      </w:r>
      <w:bookmarkEnd w:id="5"/>
      <w:bookmarkEnd w:id="6"/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Вопросами документационного обеспечения управления в АО «Мосгаз» занимается Управление делами, подчиняющегося непосредственно генеральному директору компании. Начальником Управления делами является Д.И. Быковская. В Управлении делами выделен отдел делопроизводства.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АО «Мосгаз» имеется «Горячая линия» и служба «Одно окно». </w:t>
      </w:r>
      <w:r w:rsidRPr="000D5FA2">
        <w:rPr>
          <w:sz w:val="28"/>
          <w:szCs w:val="28"/>
        </w:rPr>
        <w:t>Есть центральный архив, есть отдел организации обеспечения управленческой деятельности и есть п</w:t>
      </w:r>
      <w:r>
        <w:rPr>
          <w:sz w:val="28"/>
          <w:szCs w:val="28"/>
        </w:rPr>
        <w:t>ротокольно-редакторская группа:</w:t>
      </w:r>
      <w:r w:rsidRPr="000D5FA2">
        <w:rPr>
          <w:sz w:val="28"/>
          <w:szCs w:val="28"/>
        </w:rPr>
        <w:t xml:space="preserve"> специалисты ведут все совещания с генеральным директором; редакторы, которые редактируют все письма, которые подписывает генеральный директор</w:t>
      </w:r>
      <w:r>
        <w:rPr>
          <w:sz w:val="28"/>
          <w:szCs w:val="28"/>
        </w:rPr>
        <w:t>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2010 г. АО «Мосгаз» запустило работу по полному переходу на электронный документооборот. В начале 2012 г. процессы полностью автоматизированы. 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табл. 2 представлен объем документооборота АО «Мосгаз» за период 2010-2025 гг.</w:t>
      </w:r>
    </w:p>
    <w:p w:rsidR="00492E6C" w:rsidRDefault="00492E6C" w:rsidP="00492E6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492E6C" w:rsidRDefault="00492E6C" w:rsidP="00492E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документооборота АО «Мосгаз» за 2010-2025 гг.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9"/>
        <w:gridCol w:w="1585"/>
        <w:gridCol w:w="1585"/>
        <w:gridCol w:w="1585"/>
        <w:gridCol w:w="1585"/>
        <w:gridCol w:w="1592"/>
      </w:tblGrid>
      <w:tr w:rsidR="00492E6C" w:rsidTr="009A6749">
        <w:tc>
          <w:tcPr>
            <w:tcW w:w="1595" w:type="dxa"/>
            <w:vMerge w:val="restart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6380" w:type="dxa"/>
            <w:gridSpan w:val="4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95" w:type="dxa"/>
            <w:vMerge w:val="restart"/>
          </w:tcPr>
          <w:p w:rsidR="00492E6C" w:rsidRDefault="00492E6C" w:rsidP="0049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2025/2010, %</w:t>
            </w:r>
          </w:p>
        </w:tc>
      </w:tr>
      <w:tr w:rsidR="00492E6C" w:rsidTr="009A6749">
        <w:tc>
          <w:tcPr>
            <w:tcW w:w="1595" w:type="dxa"/>
            <w:vMerge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95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95" w:type="dxa"/>
          </w:tcPr>
          <w:p w:rsidR="00492E6C" w:rsidRDefault="00492E6C" w:rsidP="0049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5" w:type="dxa"/>
            <w:vMerge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b/>
                <w:bCs/>
                <w:sz w:val="24"/>
                <w:szCs w:val="24"/>
              </w:rPr>
              <w:t>Входящих всего</w:t>
            </w:r>
          </w:p>
        </w:tc>
        <w:tc>
          <w:tcPr>
            <w:tcW w:w="1595" w:type="dxa"/>
            <w:vAlign w:val="center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14 000</w:t>
            </w:r>
          </w:p>
        </w:tc>
        <w:tc>
          <w:tcPr>
            <w:tcW w:w="1595" w:type="dxa"/>
            <w:vAlign w:val="center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32 000</w:t>
            </w:r>
          </w:p>
        </w:tc>
        <w:tc>
          <w:tcPr>
            <w:tcW w:w="1595" w:type="dxa"/>
            <w:vAlign w:val="center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45 600</w:t>
            </w:r>
          </w:p>
        </w:tc>
        <w:tc>
          <w:tcPr>
            <w:tcW w:w="1595" w:type="dxa"/>
            <w:vAlign w:val="center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70 200</w:t>
            </w:r>
          </w:p>
        </w:tc>
        <w:tc>
          <w:tcPr>
            <w:tcW w:w="1595" w:type="dxa"/>
            <w:vAlign w:val="center"/>
          </w:tcPr>
          <w:p w:rsidR="00492E6C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501,4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b/>
                <w:bCs/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Письма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8 358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19 104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27 220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41 898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501,5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Запросы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2 142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4 896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6 977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10 736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501,4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Бухгалтерские документы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2 506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5 728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8 162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12 558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501,2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Прочие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994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2 272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3 242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5 008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503,8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b/>
                <w:bCs/>
                <w:sz w:val="24"/>
                <w:szCs w:val="24"/>
              </w:rPr>
              <w:t>Исходящих всего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9 000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18 200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26 520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34 810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386,8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b/>
                <w:bCs/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Уведомления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2 745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5 551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8 087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10 609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386,5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Письма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3 627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7 335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10 681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14 028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387,1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Требования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1 683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3 405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4 961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6 509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386,9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Бухгалтерская документация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945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1 909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2 791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3 664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387,2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b/>
                <w:bCs/>
                <w:sz w:val="24"/>
                <w:szCs w:val="24"/>
              </w:rPr>
              <w:t>Внутренних всего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5 000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11 400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15 960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23 140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462,8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b/>
                <w:bCs/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Приказы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1 555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3 545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4 967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7 193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462,6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Служебные записки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2 245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5 119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7 178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10 383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462,4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Распоряжения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741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1 690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2 367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3 423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461,9</w:t>
            </w:r>
          </w:p>
        </w:tc>
      </w:tr>
      <w:tr w:rsidR="00492E6C" w:rsidTr="009A6749"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both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Прочие внутренние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459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1 046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1 448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2 141</w:t>
            </w:r>
          </w:p>
        </w:tc>
        <w:tc>
          <w:tcPr>
            <w:tcW w:w="1595" w:type="dxa"/>
            <w:vAlign w:val="center"/>
          </w:tcPr>
          <w:p w:rsidR="00492E6C" w:rsidRPr="00561D4A" w:rsidRDefault="00492E6C" w:rsidP="009A6749">
            <w:pPr>
              <w:jc w:val="center"/>
              <w:rPr>
                <w:sz w:val="24"/>
                <w:szCs w:val="24"/>
              </w:rPr>
            </w:pPr>
            <w:r w:rsidRPr="00561D4A">
              <w:rPr>
                <w:sz w:val="24"/>
                <w:szCs w:val="24"/>
              </w:rPr>
              <w:t>466,5</w:t>
            </w:r>
          </w:p>
        </w:tc>
      </w:tr>
    </w:tbl>
    <w:p w:rsidR="00492E6C" w:rsidRPr="00561D4A" w:rsidRDefault="00492E6C" w:rsidP="00492E6C">
      <w:pPr>
        <w:jc w:val="center"/>
        <w:rPr>
          <w:sz w:val="24"/>
          <w:szCs w:val="24"/>
        </w:rPr>
      </w:pP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В период между 2010 и 202</w:t>
      </w:r>
      <w:r>
        <w:rPr>
          <w:sz w:val="28"/>
          <w:szCs w:val="28"/>
        </w:rPr>
        <w:t>5</w:t>
      </w:r>
      <w:r w:rsidRPr="00A15FFD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Pr="00A15FFD">
        <w:rPr>
          <w:sz w:val="28"/>
          <w:szCs w:val="28"/>
        </w:rPr>
        <w:t xml:space="preserve"> наблюдается пятикратное расширение массива документооборота: количество поступающих </w:t>
      </w:r>
      <w:r>
        <w:rPr>
          <w:sz w:val="28"/>
          <w:szCs w:val="28"/>
        </w:rPr>
        <w:t>в организацию документов</w:t>
      </w:r>
      <w:r w:rsidRPr="00A15FFD">
        <w:rPr>
          <w:sz w:val="28"/>
          <w:szCs w:val="28"/>
        </w:rPr>
        <w:t xml:space="preserve"> выросло с</w:t>
      </w:r>
      <w:r>
        <w:rPr>
          <w:sz w:val="28"/>
          <w:szCs w:val="28"/>
        </w:rPr>
        <w:t xml:space="preserve"> 14 000 до 70 200, исходящих – </w:t>
      </w:r>
      <w:r w:rsidRPr="00A15FFD">
        <w:rPr>
          <w:sz w:val="28"/>
          <w:szCs w:val="28"/>
        </w:rPr>
        <w:t xml:space="preserve">с 9 000 до 34 810, а </w:t>
      </w:r>
      <w:r>
        <w:rPr>
          <w:sz w:val="28"/>
          <w:szCs w:val="28"/>
        </w:rPr>
        <w:t xml:space="preserve">внутренний обмен документами – </w:t>
      </w:r>
      <w:r w:rsidRPr="00A15FFD">
        <w:rPr>
          <w:sz w:val="28"/>
          <w:szCs w:val="28"/>
        </w:rPr>
        <w:t>с 5 000 до 23 140. Наиболее внушительный прирост зафиксирован для корреспонденции и отчетно-финансовых документов, что однозначно свидетельствует о возрастании сложности хозяйственных связей и увеличении интенсивности деловой активности. Однородно и синхронно росли все категории документации, что подчеркивает системный характер изменений. Динамика подобного масштаба обусловливает потребность в глубокой автоматизации документооборота, интеграции цифровых платформ, а также совершенствовании квалификационного уровня сотрудников, отвечающих за обработку информац</w:t>
      </w:r>
      <w:r>
        <w:rPr>
          <w:sz w:val="28"/>
          <w:szCs w:val="28"/>
        </w:rPr>
        <w:t xml:space="preserve">ионных потоков. 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7-9 представлено распределение (структура) документации по ее видам.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382805" wp14:editId="6364422C">
            <wp:extent cx="5486400" cy="2856089"/>
            <wp:effectExtent l="0" t="0" r="0" b="19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2E6C" w:rsidRDefault="00492E6C" w:rsidP="00492E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7. Структура входящих документов АО «Мосгаз» в 2025 г., в %</w:t>
      </w:r>
    </w:p>
    <w:p w:rsidR="00492E6C" w:rsidRDefault="00492E6C" w:rsidP="00492E6C">
      <w:pPr>
        <w:spacing w:line="360" w:lineRule="auto"/>
        <w:ind w:firstLine="709"/>
        <w:jc w:val="center"/>
        <w:rPr>
          <w:sz w:val="28"/>
          <w:szCs w:val="28"/>
        </w:rPr>
      </w:pP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4B83A7" wp14:editId="24066633">
            <wp:extent cx="5486400" cy="278835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92E6C" w:rsidRDefault="00492E6C" w:rsidP="00492E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8. Структура исходящих документов АО «Мосгаз» в 2025 г., в %</w:t>
      </w:r>
    </w:p>
    <w:p w:rsidR="00492E6C" w:rsidRDefault="00492E6C" w:rsidP="00492E6C">
      <w:pPr>
        <w:spacing w:line="360" w:lineRule="auto"/>
        <w:ind w:firstLine="709"/>
        <w:jc w:val="center"/>
        <w:rPr>
          <w:sz w:val="28"/>
          <w:szCs w:val="28"/>
        </w:rPr>
      </w:pPr>
    </w:p>
    <w:p w:rsidR="00492E6C" w:rsidRDefault="00492E6C" w:rsidP="00492E6C">
      <w:pPr>
        <w:spacing w:line="360" w:lineRule="auto"/>
        <w:ind w:firstLine="709"/>
        <w:jc w:val="center"/>
        <w:rPr>
          <w:sz w:val="28"/>
          <w:szCs w:val="28"/>
        </w:rPr>
      </w:pP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8B85C6" wp14:editId="1797CF34">
            <wp:extent cx="5486400" cy="278835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92E6C" w:rsidRDefault="00492E6C" w:rsidP="00492E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9. Структура внутреннего документооборота АО «Мосгаз» </w:t>
      </w:r>
    </w:p>
    <w:p w:rsidR="00492E6C" w:rsidRDefault="00492E6C" w:rsidP="00492E6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2025 г., в %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</w:p>
    <w:p w:rsidR="00492E6C" w:rsidRPr="00C2280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C22808">
        <w:rPr>
          <w:sz w:val="28"/>
          <w:szCs w:val="28"/>
        </w:rPr>
        <w:t>В соответствии с поручением Аппарата Мэра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и Правительства Москвы АО «МОСГАЗ» совместно с Департаментом информационных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технологий города Москвы проведены работы по модернизации на портале mos.ru следующих услуг:</w:t>
      </w:r>
    </w:p>
    <w:p w:rsidR="00492E6C" w:rsidRPr="00C2280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22808">
        <w:rPr>
          <w:sz w:val="28"/>
          <w:szCs w:val="28"/>
        </w:rPr>
        <w:t xml:space="preserve"> заключение договоров о подключении к сетям АО «МОСГАЗ»;</w:t>
      </w:r>
    </w:p>
    <w:p w:rsidR="00492E6C" w:rsidRPr="00C2280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22808">
        <w:rPr>
          <w:sz w:val="28"/>
          <w:szCs w:val="28"/>
        </w:rPr>
        <w:t xml:space="preserve"> выдача акта о подключении (технологическом присоединении) к сетям АО «МОСГАЗ»;</w:t>
      </w:r>
    </w:p>
    <w:p w:rsidR="00492E6C" w:rsidRPr="00C2280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22808">
        <w:rPr>
          <w:sz w:val="28"/>
          <w:szCs w:val="28"/>
        </w:rPr>
        <w:t xml:space="preserve"> заключение дополнительного соглашения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к договору о подключении (технологическом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присоединении) к сетям АО «МОСГАЗ»;</w:t>
      </w:r>
    </w:p>
    <w:p w:rsidR="00492E6C" w:rsidRPr="00C2280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22808">
        <w:rPr>
          <w:sz w:val="28"/>
          <w:szCs w:val="28"/>
        </w:rPr>
        <w:t xml:space="preserve"> выдача акта о готовности сетей </w:t>
      </w:r>
      <w:proofErr w:type="spellStart"/>
      <w:r w:rsidRPr="00C22808">
        <w:rPr>
          <w:sz w:val="28"/>
          <w:szCs w:val="28"/>
        </w:rPr>
        <w:t>газопотребления</w:t>
      </w:r>
      <w:proofErr w:type="spellEnd"/>
      <w:r w:rsidRPr="00C22808">
        <w:rPr>
          <w:sz w:val="28"/>
          <w:szCs w:val="28"/>
        </w:rPr>
        <w:t xml:space="preserve"> и газоиспользующего оборудования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объекта к подключению (технологическому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присоединению).</w:t>
      </w:r>
    </w:p>
    <w:p w:rsidR="00492E6C" w:rsidRPr="00C2280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C22808">
        <w:rPr>
          <w:sz w:val="28"/>
          <w:szCs w:val="28"/>
        </w:rPr>
        <w:t>Новые возможности позволяют организовать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документооборот по услугам технологического присоединения к сетям АО «МОСГАЗ»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в электронном виде, что, в свою очередь, соответствует Программе Правительства Москвы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по переводу государственных услуг и сервисов в электронный вид и принятому курсу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на использование программного обеспечения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российского производства.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C22808">
        <w:rPr>
          <w:sz w:val="28"/>
          <w:szCs w:val="28"/>
        </w:rPr>
        <w:t>Модернизация услуг на официальном портале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Мэра и Правительства Москвы осуществлялась в соответствии с планом технической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реализации, обеспечивающим готовность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информационных систем сетевых организаций к старту отладки интеграции, в том числе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к подготовке приема заявок по обновленной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 xml:space="preserve">XSD-схеме, переходу на ЦХЭД 2.0 и новые очереди </w:t>
      </w:r>
      <w:proofErr w:type="spellStart"/>
      <w:r w:rsidRPr="00C22808">
        <w:rPr>
          <w:sz w:val="28"/>
          <w:szCs w:val="28"/>
        </w:rPr>
        <w:t>Artemis</w:t>
      </w:r>
      <w:proofErr w:type="spellEnd"/>
      <w:r w:rsidRPr="00C228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2E6C" w:rsidRPr="00C2280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C22808">
        <w:rPr>
          <w:sz w:val="28"/>
          <w:szCs w:val="28"/>
        </w:rPr>
        <w:t>Модернизирована система получения данных не только с официального портала Мэра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и Правительства Москвы, но и с портала Единого оператора газификации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https://connectgas.ru/ и собственного портала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АО «МОСГАЗ».</w:t>
      </w:r>
    </w:p>
    <w:p w:rsidR="00492E6C" w:rsidRPr="00C2280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C22808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C22808">
        <w:rPr>
          <w:sz w:val="28"/>
          <w:szCs w:val="28"/>
        </w:rPr>
        <w:t xml:space="preserve"> году, благодаря созданию на сайте Общества нового раздела «Рассмотрение проектной документации» для получения заявителями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соответствующих платных услуг, появилась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возможность подачи заявки в Управление согласований и присоединений</w:t>
      </w:r>
      <w:r>
        <w:rPr>
          <w:sz w:val="28"/>
          <w:szCs w:val="28"/>
        </w:rPr>
        <w:t>,</w:t>
      </w:r>
      <w:r w:rsidRPr="00C22808">
        <w:rPr>
          <w:sz w:val="28"/>
          <w:szCs w:val="28"/>
        </w:rPr>
        <w:t xml:space="preserve"> и </w:t>
      </w:r>
      <w:r>
        <w:rPr>
          <w:sz w:val="28"/>
          <w:szCs w:val="28"/>
        </w:rPr>
        <w:t>о</w:t>
      </w:r>
      <w:r w:rsidRPr="00C22808">
        <w:rPr>
          <w:sz w:val="28"/>
          <w:szCs w:val="28"/>
        </w:rPr>
        <w:t>тслеживания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результата ее рассмотрения в электронном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виде.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C22808">
        <w:rPr>
          <w:sz w:val="28"/>
          <w:szCs w:val="28"/>
        </w:rPr>
        <w:t>Все обозначенные разработки интегрированы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с учетной системой Общества на платформе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«1С».</w:t>
      </w:r>
    </w:p>
    <w:p w:rsidR="00492E6C" w:rsidRPr="00C22808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C22808">
        <w:rPr>
          <w:sz w:val="28"/>
          <w:szCs w:val="28"/>
        </w:rPr>
        <w:t xml:space="preserve">Управление </w:t>
      </w:r>
      <w:proofErr w:type="spellStart"/>
      <w:r w:rsidRPr="00C22808">
        <w:rPr>
          <w:sz w:val="28"/>
          <w:szCs w:val="28"/>
        </w:rPr>
        <w:t>цифровизации</w:t>
      </w:r>
      <w:proofErr w:type="spellEnd"/>
      <w:r w:rsidRPr="00C22808">
        <w:rPr>
          <w:sz w:val="28"/>
          <w:szCs w:val="28"/>
        </w:rPr>
        <w:t xml:space="preserve"> систем и процессов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осуществляет контроль за работоспособностью автоматизированного комплекса учетных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систем на базе платформы «1С: Предприятие»,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который постоянно развивается: разрабатываются новые модули, внедряются новые системы,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настраиваются процессы внутреннего обмена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данными между системами «1С», КИС, системами Общества и мобильными платформами, в том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числе: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22808">
        <w:rPr>
          <w:sz w:val="28"/>
          <w:szCs w:val="28"/>
        </w:rPr>
        <w:t>«1С: Зарплата и управление предприятием»</w:t>
      </w:r>
      <w:r>
        <w:rPr>
          <w:sz w:val="28"/>
          <w:szCs w:val="28"/>
        </w:rPr>
        <w:t xml:space="preserve"> (о</w:t>
      </w:r>
      <w:r w:rsidRPr="00C22808">
        <w:rPr>
          <w:sz w:val="28"/>
          <w:szCs w:val="28"/>
        </w:rPr>
        <w:t>птимизирован процесс выгрузки в клиент-банк для перечисления налогов и выплат</w:t>
      </w:r>
      <w:r>
        <w:rPr>
          <w:sz w:val="28"/>
          <w:szCs w:val="28"/>
        </w:rPr>
        <w:t>);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«1С: Бухгалтерия предприятия»;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22808">
        <w:rPr>
          <w:sz w:val="28"/>
          <w:szCs w:val="28"/>
        </w:rPr>
        <w:t>«1С: Документооборот»</w:t>
      </w:r>
      <w:r>
        <w:rPr>
          <w:sz w:val="28"/>
          <w:szCs w:val="28"/>
        </w:rPr>
        <w:t xml:space="preserve"> (р</w:t>
      </w:r>
      <w:r w:rsidRPr="00C22808">
        <w:rPr>
          <w:sz w:val="28"/>
          <w:szCs w:val="28"/>
        </w:rPr>
        <w:t>азработан функциональный модуль учета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поступлений и списаний материалов по партиям в разрезе определенных субсидий, что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позволило в автоматическом режиме списывать НДС по субсидиям и сократить время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закрытия месяца</w:t>
      </w:r>
      <w:r>
        <w:rPr>
          <w:sz w:val="28"/>
          <w:szCs w:val="28"/>
        </w:rPr>
        <w:t>; з</w:t>
      </w:r>
      <w:r w:rsidRPr="00C22808">
        <w:rPr>
          <w:sz w:val="28"/>
          <w:szCs w:val="28"/>
        </w:rPr>
        <w:t>апущена в эксплуатацию система согласования заявок в электронном виде; переведена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в цифровой формат процедура рассмотрения проектов, что позволило оптимизировать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сроки ока</w:t>
      </w:r>
      <w:r>
        <w:rPr>
          <w:sz w:val="28"/>
          <w:szCs w:val="28"/>
        </w:rPr>
        <w:t>зания услуги по их согласованию);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C22808">
        <w:rPr>
          <w:sz w:val="28"/>
          <w:szCs w:val="28"/>
        </w:rPr>
        <w:t>1С: Транспортная логистика и управление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автотранспортом»</w:t>
      </w:r>
      <w:r>
        <w:rPr>
          <w:sz w:val="28"/>
          <w:szCs w:val="28"/>
        </w:rPr>
        <w:t xml:space="preserve"> (р</w:t>
      </w:r>
      <w:r w:rsidRPr="00C22808">
        <w:rPr>
          <w:sz w:val="28"/>
          <w:szCs w:val="28"/>
        </w:rPr>
        <w:t>азработаны: интеграционные модули обмена данными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с внешними сервисами по API;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сервис получения данных по штрафам с сайта «</w:t>
      </w:r>
      <w:proofErr w:type="spellStart"/>
      <w:r w:rsidRPr="00C22808">
        <w:rPr>
          <w:sz w:val="28"/>
          <w:szCs w:val="28"/>
        </w:rPr>
        <w:t>ОнлайнГИБДД</w:t>
      </w:r>
      <w:proofErr w:type="spellEnd"/>
      <w:r w:rsidRPr="00C22808">
        <w:rPr>
          <w:sz w:val="28"/>
          <w:szCs w:val="28"/>
        </w:rPr>
        <w:t>», что позволило получать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данные в оперативном режиме и обеспечить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необходимый контроль; сервис получения данных о заправках с сайта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поставщика услуг ГСМ; формирование документов в системе «1С» осуществляется автоматически, подтягивая действующий путевой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лист к дате и времени заправки; сервис интеграции системы контроля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и управления доступом (СКУД) с «1С» в целях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обмена данными по транспортным средствам,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изменениям их состояния и ключевых характеристик, осуществления (на уровне СКУД)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контроля въезда/выезда на объекты (адреса),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времени въезд</w:t>
      </w:r>
      <w:r>
        <w:rPr>
          <w:sz w:val="28"/>
          <w:szCs w:val="28"/>
        </w:rPr>
        <w:t>а/выезда транспортного средства);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C22808">
        <w:rPr>
          <w:sz w:val="28"/>
          <w:szCs w:val="28"/>
        </w:rPr>
        <w:t>1С: Общепит»</w:t>
      </w:r>
      <w:r>
        <w:rPr>
          <w:sz w:val="28"/>
          <w:szCs w:val="28"/>
        </w:rPr>
        <w:t xml:space="preserve"> (п</w:t>
      </w:r>
      <w:r w:rsidRPr="00C22808">
        <w:rPr>
          <w:sz w:val="28"/>
          <w:szCs w:val="28"/>
        </w:rPr>
        <w:t>роизведена интеграция системы, в рамках которой настроен обмен документами с системой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«Честный знак» посредством оператора ЭДО</w:t>
      </w:r>
      <w:r>
        <w:rPr>
          <w:sz w:val="28"/>
          <w:szCs w:val="28"/>
        </w:rPr>
        <w:t xml:space="preserve"> (маркировка продукции);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22808">
        <w:rPr>
          <w:sz w:val="28"/>
          <w:szCs w:val="28"/>
        </w:rPr>
        <w:t>«1С: Управление IT-отделом»</w:t>
      </w:r>
      <w:r>
        <w:rPr>
          <w:sz w:val="28"/>
          <w:szCs w:val="28"/>
        </w:rPr>
        <w:t xml:space="preserve"> (о</w:t>
      </w:r>
      <w:r w:rsidRPr="00C22808">
        <w:rPr>
          <w:sz w:val="28"/>
          <w:szCs w:val="28"/>
        </w:rPr>
        <w:t>бъединен функционал сервиса IP-телефонии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и системы «1С: Управление IT-отделом», что позволило определять входящий вызов непосредственно на мониторе компьютера, отображать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карточку абонента и историю его обращений</w:t>
      </w:r>
      <w:r>
        <w:rPr>
          <w:sz w:val="28"/>
          <w:szCs w:val="28"/>
        </w:rPr>
        <w:t xml:space="preserve"> </w:t>
      </w:r>
      <w:r w:rsidRPr="00C22808">
        <w:rPr>
          <w:sz w:val="28"/>
          <w:szCs w:val="28"/>
        </w:rPr>
        <w:t>и повысить качество реагирования на инциденты и задачи от пользователей</w:t>
      </w:r>
      <w:r>
        <w:rPr>
          <w:sz w:val="28"/>
          <w:szCs w:val="28"/>
        </w:rPr>
        <w:t>)</w:t>
      </w:r>
      <w:r w:rsidRPr="00C22808">
        <w:rPr>
          <w:sz w:val="28"/>
          <w:szCs w:val="28"/>
        </w:rPr>
        <w:t>.</w:t>
      </w:r>
    </w:p>
    <w:p w:rsidR="00492E6C" w:rsidRPr="00F416AF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Основной системой регистрации и учета документов, поступающих в Общество по различным каналам является </w:t>
      </w:r>
      <w:proofErr w:type="spellStart"/>
      <w:r>
        <w:rPr>
          <w:sz w:val="28"/>
          <w:szCs w:val="28"/>
          <w:lang w:val="en-US"/>
        </w:rPr>
        <w:t>LanDocs</w:t>
      </w:r>
      <w:proofErr w:type="spellEnd"/>
      <w:r>
        <w:rPr>
          <w:sz w:val="28"/>
          <w:szCs w:val="28"/>
        </w:rPr>
        <w:t>, с которой работают все Управления ОА «Мосгаз».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видим, в АО «Мосгаз» внедрена корпоративная система управления документооборотом. Документы подлежат учету, наблюдается минимизация их потерь, начиная с 2020 г.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69301F">
        <w:rPr>
          <w:sz w:val="28"/>
          <w:szCs w:val="28"/>
        </w:rPr>
        <w:t xml:space="preserve">Преобладающая часть </w:t>
      </w:r>
      <w:r>
        <w:rPr>
          <w:sz w:val="28"/>
          <w:szCs w:val="28"/>
        </w:rPr>
        <w:t>руководителей АО «Мосгаз» про</w:t>
      </w:r>
      <w:r w:rsidRPr="0069301F">
        <w:rPr>
          <w:sz w:val="28"/>
          <w:szCs w:val="28"/>
        </w:rPr>
        <w:t>демонстрир</w:t>
      </w:r>
      <w:r>
        <w:rPr>
          <w:sz w:val="28"/>
          <w:szCs w:val="28"/>
        </w:rPr>
        <w:t xml:space="preserve">овали готовность </w:t>
      </w:r>
      <w:r w:rsidRPr="0069301F">
        <w:rPr>
          <w:sz w:val="28"/>
          <w:szCs w:val="28"/>
        </w:rPr>
        <w:t xml:space="preserve">к интеграции интеллектуальных сервисов, при этом значительная доля респондентов высказывает абсолютную поддержку применению ИИ для оптимизации документооборота. Вместе с тем, ориентированность примерно трети руководящих лиц на постепенное освоение цифровых решений указывает на стремление к поэтапному внедрению инноваций. 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69301F">
        <w:rPr>
          <w:sz w:val="28"/>
          <w:szCs w:val="28"/>
        </w:rPr>
        <w:t xml:space="preserve">Проявляемая некоторыми </w:t>
      </w:r>
      <w:r>
        <w:rPr>
          <w:sz w:val="28"/>
          <w:szCs w:val="28"/>
        </w:rPr>
        <w:t xml:space="preserve">руководителями АО «Мосгаз» </w:t>
      </w:r>
      <w:r w:rsidRPr="0069301F">
        <w:rPr>
          <w:sz w:val="28"/>
          <w:szCs w:val="28"/>
        </w:rPr>
        <w:t xml:space="preserve">осторожность отражает сформированный запрос на расширение информационной базы относительно потенциальных </w:t>
      </w:r>
      <w:proofErr w:type="spellStart"/>
      <w:r w:rsidRPr="0069301F">
        <w:rPr>
          <w:sz w:val="28"/>
          <w:szCs w:val="28"/>
        </w:rPr>
        <w:t>кибер</w:t>
      </w:r>
      <w:proofErr w:type="spellEnd"/>
      <w:r>
        <w:rPr>
          <w:sz w:val="28"/>
          <w:szCs w:val="28"/>
        </w:rPr>
        <w:t xml:space="preserve"> </w:t>
      </w:r>
      <w:r w:rsidRPr="0069301F">
        <w:rPr>
          <w:sz w:val="28"/>
          <w:szCs w:val="28"/>
        </w:rPr>
        <w:t xml:space="preserve">угроз и трансформаций внутрикорпоративных процедур. Фактически отсутствует значимая группа, полностью игнорирующая возможности ИИ, что </w:t>
      </w:r>
      <w:r>
        <w:rPr>
          <w:sz w:val="28"/>
          <w:szCs w:val="28"/>
        </w:rPr>
        <w:t>показывает</w:t>
      </w:r>
      <w:r w:rsidRPr="0069301F">
        <w:rPr>
          <w:sz w:val="28"/>
          <w:szCs w:val="28"/>
        </w:rPr>
        <w:t xml:space="preserve"> зрелость корпоративной среды для апробации современных технологических решен</w:t>
      </w:r>
      <w:r>
        <w:rPr>
          <w:sz w:val="28"/>
          <w:szCs w:val="28"/>
        </w:rPr>
        <w:t>ий и свидетельствует о стремлении и готовности руководящего состава АО «Мосгаз»</w:t>
      </w:r>
      <w:r w:rsidRPr="0069301F">
        <w:rPr>
          <w:sz w:val="28"/>
          <w:szCs w:val="28"/>
        </w:rPr>
        <w:t xml:space="preserve"> к последовательному поиску наиболее продуктивных цифровых инструментов в интересах организации.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CB2543">
        <w:rPr>
          <w:sz w:val="28"/>
          <w:szCs w:val="28"/>
        </w:rPr>
        <w:t xml:space="preserve">Активное участие значительной части управленческого состава в совершенствовании электронного ДОУ формирует прочную основу для последующего наращивания механизмов </w:t>
      </w:r>
      <w:proofErr w:type="spellStart"/>
      <w:r w:rsidRPr="00CB2543">
        <w:rPr>
          <w:sz w:val="28"/>
          <w:szCs w:val="28"/>
        </w:rPr>
        <w:t>саморегуляции</w:t>
      </w:r>
      <w:proofErr w:type="spellEnd"/>
      <w:r w:rsidRPr="00CB2543">
        <w:rPr>
          <w:sz w:val="28"/>
          <w:szCs w:val="28"/>
        </w:rPr>
        <w:t xml:space="preserve"> внутри цифрового корпоративного пространства. Вместе с тем, для отдельных работников вопросы, связанные с этой инициативой, по-прежнему не приобрели достаточной приоритетности, зачастую порождая недоверие к возможным положительным результатам собственного вовлечения. Такая ситуация выявляет актуальность задач по активизации процессов участия и необходимости наглядной демонстрации достигнутых успехов посредством примеров. Формирование интерактивной среды, предназначенной для интенсивного обмена идеями, а также организации двусторонней коммуникации, позволяет раскрыть потенциал коллективной интеллектуальной базы на всех уровнях административного управления.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системы документационного обеспечения управления в АО «Мосгаз» был выявлен ряд недостатков:</w:t>
      </w:r>
    </w:p>
    <w:p w:rsidR="00492E6C" w:rsidRPr="00CB2543" w:rsidRDefault="00492E6C" w:rsidP="00492E6C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CB2543">
        <w:rPr>
          <w:rFonts w:eastAsiaTheme="minorEastAsia"/>
          <w:sz w:val="28"/>
          <w:szCs w:val="28"/>
        </w:rPr>
        <w:t>Недостаточная точность и скорость поиска документов; отсутствие интеллектуальных инструментов обработки информации</w:t>
      </w:r>
      <w:r>
        <w:rPr>
          <w:rFonts w:eastAsiaTheme="minorEastAsia"/>
          <w:sz w:val="28"/>
          <w:szCs w:val="28"/>
        </w:rPr>
        <w:t>, несмотря на развернутую корпоративную систему электронного документооборота в АО «Мосгаз».</w:t>
      </w:r>
    </w:p>
    <w:p w:rsidR="00492E6C" w:rsidRPr="00CB2543" w:rsidRDefault="00492E6C" w:rsidP="00492E6C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Pr="00CB2543">
        <w:rPr>
          <w:rFonts w:eastAsiaTheme="minorEastAsia"/>
          <w:sz w:val="28"/>
          <w:szCs w:val="28"/>
        </w:rPr>
        <w:t>Ограниченная интеграция с внешними системами, особенно с государственными и профильными платформами</w:t>
      </w:r>
      <w:r>
        <w:rPr>
          <w:rFonts w:eastAsiaTheme="minorEastAsia"/>
          <w:sz w:val="28"/>
          <w:szCs w:val="28"/>
        </w:rPr>
        <w:t>.</w:t>
      </w:r>
    </w:p>
    <w:p w:rsidR="00492E6C" w:rsidRPr="00CB2543" w:rsidRDefault="00492E6C" w:rsidP="00492E6C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3.Наличие уя</w:t>
      </w:r>
      <w:r w:rsidRPr="00CB2543">
        <w:rPr>
          <w:rFonts w:eastAsiaTheme="minorEastAsia"/>
          <w:sz w:val="28"/>
          <w:szCs w:val="28"/>
        </w:rPr>
        <w:t>звимости в системе информационной безопасности: востребованность более сильной аутентификации, шифрования и аудита</w:t>
      </w:r>
      <w:r>
        <w:rPr>
          <w:rFonts w:eastAsiaTheme="minorEastAsia"/>
          <w:sz w:val="28"/>
          <w:szCs w:val="28"/>
        </w:rPr>
        <w:t>.</w:t>
      </w:r>
    </w:p>
    <w:p w:rsidR="00492E6C" w:rsidRPr="00CB2543" w:rsidRDefault="00492E6C" w:rsidP="00492E6C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 w:rsidRPr="00CB2543">
        <w:rPr>
          <w:rFonts w:eastAsiaTheme="minorEastAsia"/>
          <w:sz w:val="28"/>
          <w:szCs w:val="28"/>
        </w:rPr>
        <w:t>Недостаточная осведомленность и подготовка сотрудников к работе с обновлёнными электронными системами</w:t>
      </w:r>
      <w:r>
        <w:rPr>
          <w:rFonts w:eastAsiaTheme="minorEastAsia"/>
          <w:sz w:val="28"/>
          <w:szCs w:val="28"/>
        </w:rPr>
        <w:t>.</w:t>
      </w:r>
    </w:p>
    <w:p w:rsidR="00492E6C" w:rsidRDefault="00492E6C" w:rsidP="00492E6C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5.Не во всех подразделениях высокий уровень </w:t>
      </w:r>
      <w:r w:rsidRPr="00CB2543">
        <w:rPr>
          <w:rFonts w:eastAsiaTheme="minorEastAsia"/>
          <w:sz w:val="28"/>
          <w:szCs w:val="28"/>
        </w:rPr>
        <w:t>автоматизации рутинных процедур согласования и маршрутизации, что увеличивает затраты времени и ресурсов</w:t>
      </w:r>
      <w:r>
        <w:rPr>
          <w:rFonts w:eastAsiaTheme="minorEastAsia"/>
          <w:sz w:val="28"/>
          <w:szCs w:val="28"/>
        </w:rPr>
        <w:t>.</w:t>
      </w:r>
    </w:p>
    <w:p w:rsidR="00B14FAD" w:rsidRDefault="00B14FAD" w:rsidP="00B14FAD">
      <w:pPr>
        <w:spacing w:line="360" w:lineRule="auto"/>
        <w:ind w:firstLine="709"/>
        <w:jc w:val="both"/>
        <w:rPr>
          <w:sz w:val="28"/>
          <w:szCs w:val="28"/>
        </w:rPr>
      </w:pPr>
      <w:r w:rsidRPr="00B14FAD">
        <w:rPr>
          <w:sz w:val="28"/>
          <w:szCs w:val="28"/>
        </w:rPr>
        <w:t xml:space="preserve">Таким образом, сотрудник в области документирования управленческой деятельности и организация работы с документами </w:t>
      </w:r>
      <w:r>
        <w:rPr>
          <w:sz w:val="28"/>
          <w:szCs w:val="28"/>
        </w:rPr>
        <w:t>должны уметь</w:t>
      </w:r>
      <w:r w:rsidRPr="00B14FAD">
        <w:rPr>
          <w:sz w:val="28"/>
          <w:szCs w:val="28"/>
        </w:rPr>
        <w:t xml:space="preserve">: </w:t>
      </w:r>
    </w:p>
    <w:p w:rsidR="00852B4D" w:rsidRPr="00852B4D" w:rsidRDefault="006B3300" w:rsidP="00852B4D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52B4D" w:rsidRPr="00852B4D">
        <w:rPr>
          <w:sz w:val="28"/>
          <w:szCs w:val="28"/>
        </w:rPr>
        <w:t>ыбирать</w:t>
      </w:r>
      <w:r>
        <w:rPr>
          <w:sz w:val="28"/>
          <w:szCs w:val="28"/>
        </w:rPr>
        <w:t xml:space="preserve"> </w:t>
      </w:r>
      <w:r w:rsidR="00852B4D" w:rsidRPr="00852B4D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="00852B4D" w:rsidRPr="00852B4D">
        <w:rPr>
          <w:sz w:val="28"/>
          <w:szCs w:val="28"/>
        </w:rPr>
        <w:t>решения</w:t>
      </w:r>
      <w:r w:rsidR="00852B4D" w:rsidRPr="00852B4D">
        <w:rPr>
          <w:sz w:val="28"/>
          <w:szCs w:val="28"/>
        </w:rPr>
        <w:tab/>
        <w:t>задач</w:t>
      </w:r>
      <w:r w:rsidR="00852B4D" w:rsidRPr="00852B4D">
        <w:rPr>
          <w:sz w:val="28"/>
          <w:szCs w:val="28"/>
        </w:rPr>
        <w:tab/>
        <w:t>профессиональной</w:t>
      </w:r>
      <w:r w:rsidR="00852B4D">
        <w:rPr>
          <w:sz w:val="28"/>
          <w:szCs w:val="28"/>
        </w:rPr>
        <w:t xml:space="preserve"> </w:t>
      </w:r>
      <w:r w:rsidR="00852B4D" w:rsidRPr="00852B4D">
        <w:rPr>
          <w:sz w:val="28"/>
          <w:szCs w:val="28"/>
        </w:rPr>
        <w:t>деятельности применительно к различным контекстам</w:t>
      </w:r>
      <w:r w:rsidR="00852B4D">
        <w:rPr>
          <w:sz w:val="28"/>
          <w:szCs w:val="28"/>
        </w:rPr>
        <w:t>;</w:t>
      </w:r>
    </w:p>
    <w:p w:rsidR="00852B4D" w:rsidRPr="00852B4D" w:rsidRDefault="00852B4D" w:rsidP="00852B4D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2B4D">
        <w:rPr>
          <w:sz w:val="28"/>
          <w:szCs w:val="28"/>
        </w:rPr>
        <w:t>спользовать</w:t>
      </w:r>
      <w:r w:rsidR="006B3300">
        <w:rPr>
          <w:sz w:val="28"/>
          <w:szCs w:val="28"/>
        </w:rPr>
        <w:t xml:space="preserve"> </w:t>
      </w:r>
      <w:r w:rsidRPr="00852B4D">
        <w:rPr>
          <w:sz w:val="28"/>
          <w:szCs w:val="28"/>
        </w:rPr>
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;</w:t>
      </w:r>
    </w:p>
    <w:p w:rsidR="00852B4D" w:rsidRPr="00852B4D" w:rsidRDefault="00852B4D" w:rsidP="00852B4D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2B4D">
        <w:rPr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>
        <w:rPr>
          <w:sz w:val="28"/>
          <w:szCs w:val="28"/>
        </w:rPr>
        <w:t>;</w:t>
      </w:r>
    </w:p>
    <w:p w:rsidR="00852B4D" w:rsidRPr="00852B4D" w:rsidRDefault="00852B4D" w:rsidP="00852B4D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852B4D">
        <w:rPr>
          <w:sz w:val="28"/>
          <w:szCs w:val="28"/>
        </w:rPr>
        <w:t>ффективно взаимодействовать и работать в коллективе и команде</w:t>
      </w:r>
      <w:r>
        <w:rPr>
          <w:sz w:val="28"/>
          <w:szCs w:val="28"/>
        </w:rPr>
        <w:t>;</w:t>
      </w:r>
    </w:p>
    <w:p w:rsidR="00852B4D" w:rsidRPr="00852B4D" w:rsidRDefault="00852B4D" w:rsidP="00852B4D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2B4D">
        <w:rPr>
          <w:sz w:val="28"/>
          <w:szCs w:val="28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sz w:val="28"/>
          <w:szCs w:val="28"/>
        </w:rPr>
        <w:t>;</w:t>
      </w:r>
      <w:r w:rsidRPr="00852B4D">
        <w:rPr>
          <w:sz w:val="28"/>
          <w:szCs w:val="28"/>
        </w:rPr>
        <w:t xml:space="preserve"> </w:t>
      </w:r>
    </w:p>
    <w:p w:rsidR="00852B4D" w:rsidRDefault="00852B4D" w:rsidP="00852B4D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2B4D">
        <w:rPr>
          <w:sz w:val="28"/>
          <w:szCs w:val="28"/>
        </w:rPr>
        <w:t>ользоваться профессиональной документацией на государственном и иностранном языках</w:t>
      </w:r>
      <w:r>
        <w:rPr>
          <w:sz w:val="28"/>
          <w:szCs w:val="28"/>
        </w:rPr>
        <w:t>.</w:t>
      </w:r>
    </w:p>
    <w:p w:rsidR="00852B4D" w:rsidRDefault="00852B4D" w:rsidP="00B14FAD">
      <w:pPr>
        <w:spacing w:line="360" w:lineRule="auto"/>
        <w:ind w:firstLine="709"/>
        <w:jc w:val="both"/>
        <w:rPr>
          <w:sz w:val="28"/>
          <w:szCs w:val="28"/>
        </w:rPr>
      </w:pPr>
    </w:p>
    <w:p w:rsidR="00852B4D" w:rsidRPr="00B14FAD" w:rsidRDefault="00852B4D" w:rsidP="00B14FAD">
      <w:pPr>
        <w:spacing w:line="360" w:lineRule="auto"/>
        <w:ind w:firstLine="709"/>
        <w:jc w:val="both"/>
        <w:rPr>
          <w:sz w:val="28"/>
          <w:szCs w:val="28"/>
        </w:rPr>
      </w:pPr>
    </w:p>
    <w:p w:rsidR="00B14FAD" w:rsidRPr="00B14FAD" w:rsidRDefault="00B14FAD" w:rsidP="00852B4D">
      <w:pPr>
        <w:pStyle w:val="a5"/>
        <w:spacing w:line="360" w:lineRule="auto"/>
        <w:ind w:left="1429"/>
        <w:jc w:val="both"/>
        <w:rPr>
          <w:sz w:val="28"/>
          <w:szCs w:val="28"/>
        </w:rPr>
      </w:pPr>
    </w:p>
    <w:p w:rsidR="00077F4E" w:rsidRDefault="00077F4E" w:rsidP="00B14FAD">
      <w:pPr>
        <w:pStyle w:val="a5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B14FAD">
        <w:rPr>
          <w:sz w:val="28"/>
          <w:szCs w:val="28"/>
        </w:rPr>
        <w:br w:type="page"/>
      </w:r>
    </w:p>
    <w:p w:rsidR="00EB7BB3" w:rsidRPr="00492E6C" w:rsidRDefault="00EB7BB3" w:rsidP="00492E6C">
      <w:pPr>
        <w:pStyle w:val="2"/>
        <w:jc w:val="center"/>
        <w:rPr>
          <w:rFonts w:ascii="Times New Roman Полужирный" w:hAnsi="Times New Roman Полужирный" w:cs="Times New Roman"/>
          <w:caps/>
          <w:color w:val="auto"/>
          <w:sz w:val="28"/>
          <w:szCs w:val="28"/>
        </w:rPr>
      </w:pPr>
      <w:bookmarkStart w:id="7" w:name="_Toc208910827"/>
      <w:r w:rsidRPr="00492E6C">
        <w:rPr>
          <w:rFonts w:ascii="Times New Roman Полужирный" w:hAnsi="Times New Roman Полужирный" w:cs="Times New Roman"/>
          <w:caps/>
          <w:color w:val="auto"/>
          <w:sz w:val="28"/>
          <w:szCs w:val="28"/>
        </w:rPr>
        <w:t>ЗАКЛЮЧЕНИЕ</w:t>
      </w:r>
      <w:bookmarkEnd w:id="7"/>
    </w:p>
    <w:p w:rsidR="00EB7BB3" w:rsidRPr="00A54122" w:rsidRDefault="00EB7BB3" w:rsidP="00EB7BB3">
      <w:pPr>
        <w:shd w:val="clear" w:color="auto" w:fill="FFFFFF" w:themeFill="background1"/>
        <w:spacing w:line="360" w:lineRule="auto"/>
        <w:ind w:firstLine="567"/>
        <w:jc w:val="both"/>
        <w:rPr>
          <w:bCs/>
          <w:sz w:val="28"/>
          <w:szCs w:val="28"/>
        </w:rPr>
      </w:pPr>
      <w:r w:rsidRPr="00A54122">
        <w:rPr>
          <w:bCs/>
          <w:sz w:val="28"/>
          <w:szCs w:val="28"/>
        </w:rPr>
        <w:t xml:space="preserve"> </w:t>
      </w:r>
    </w:p>
    <w:p w:rsidR="00492E6C" w:rsidRPr="00492E6C" w:rsidRDefault="00EB7BB3" w:rsidP="00492E6C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A54122">
        <w:rPr>
          <w:bCs/>
          <w:sz w:val="28"/>
          <w:szCs w:val="28"/>
        </w:rPr>
        <w:t xml:space="preserve">Производственная практика </w:t>
      </w:r>
      <w:r w:rsidRPr="00A54122">
        <w:rPr>
          <w:bCs/>
          <w:iCs/>
          <w:color w:val="000000"/>
          <w:sz w:val="28"/>
          <w:szCs w:val="28"/>
        </w:rPr>
        <w:t>по ПМ.0</w:t>
      </w:r>
      <w:r w:rsidR="00087F8A">
        <w:rPr>
          <w:bCs/>
          <w:iCs/>
          <w:color w:val="000000"/>
          <w:sz w:val="28"/>
          <w:szCs w:val="28"/>
        </w:rPr>
        <w:t>1</w:t>
      </w:r>
      <w:r w:rsidR="00946DDC">
        <w:rPr>
          <w:bCs/>
          <w:iCs/>
          <w:color w:val="000000"/>
          <w:sz w:val="28"/>
          <w:szCs w:val="28"/>
        </w:rPr>
        <w:t xml:space="preserve"> </w:t>
      </w:r>
      <w:r w:rsidR="00946DDC" w:rsidRPr="00946DDC">
        <w:rPr>
          <w:bCs/>
          <w:iCs/>
          <w:color w:val="000000"/>
          <w:sz w:val="28"/>
          <w:szCs w:val="28"/>
        </w:rPr>
        <w:t>«</w:t>
      </w:r>
      <w:r w:rsidR="00492E6C" w:rsidRPr="002E41FF">
        <w:rPr>
          <w:color w:val="000000"/>
          <w:spacing w:val="-5"/>
          <w:sz w:val="28"/>
          <w:szCs w:val="28"/>
        </w:rPr>
        <w:t>Документирование управленческой деятельности и организация работы с документами</w:t>
      </w:r>
      <w:r w:rsidR="00946DDC" w:rsidRPr="00946DDC">
        <w:rPr>
          <w:bCs/>
          <w:iCs/>
          <w:color w:val="000000"/>
          <w:sz w:val="28"/>
          <w:szCs w:val="28"/>
        </w:rPr>
        <w:t>»</w:t>
      </w:r>
      <w:r w:rsidRPr="00A54122">
        <w:rPr>
          <w:bCs/>
          <w:iCs/>
          <w:color w:val="000000"/>
          <w:sz w:val="28"/>
          <w:szCs w:val="28"/>
        </w:rPr>
        <w:t xml:space="preserve"> </w:t>
      </w:r>
      <w:r w:rsidRPr="00A54122">
        <w:rPr>
          <w:color w:val="000000"/>
          <w:sz w:val="28"/>
          <w:szCs w:val="28"/>
        </w:rPr>
        <w:t xml:space="preserve">проходила в </w:t>
      </w:r>
      <w:r w:rsidR="00492E6C">
        <w:rPr>
          <w:sz w:val="28"/>
          <w:szCs w:val="28"/>
        </w:rPr>
        <w:t>АО «Мосгаз»</w:t>
      </w:r>
      <w:r w:rsidRPr="00A54122">
        <w:rPr>
          <w:bCs/>
          <w:sz w:val="28"/>
          <w:szCs w:val="28"/>
        </w:rPr>
        <w:t>.</w:t>
      </w:r>
      <w:r w:rsidR="00492E6C">
        <w:rPr>
          <w:bCs/>
          <w:sz w:val="28"/>
          <w:szCs w:val="28"/>
        </w:rPr>
        <w:t xml:space="preserve"> </w:t>
      </w:r>
      <w:r w:rsidR="006B3300">
        <w:rPr>
          <w:sz w:val="28"/>
        </w:rPr>
        <w:t>С</w:t>
      </w:r>
      <w:r w:rsidR="00BD3C59">
        <w:rPr>
          <w:sz w:val="28"/>
        </w:rPr>
        <w:t>отрудник</w:t>
      </w:r>
      <w:r w:rsidR="00492E6C">
        <w:rPr>
          <w:sz w:val="28"/>
        </w:rPr>
        <w:t>, отвечающ</w:t>
      </w:r>
      <w:r w:rsidR="006B3300">
        <w:rPr>
          <w:sz w:val="28"/>
        </w:rPr>
        <w:t>ий</w:t>
      </w:r>
      <w:r w:rsidR="00492E6C">
        <w:rPr>
          <w:sz w:val="28"/>
        </w:rPr>
        <w:t xml:space="preserve"> за д</w:t>
      </w:r>
      <w:r w:rsidR="00492E6C" w:rsidRPr="002E41FF">
        <w:rPr>
          <w:color w:val="000000"/>
          <w:spacing w:val="-5"/>
          <w:sz w:val="28"/>
          <w:szCs w:val="28"/>
        </w:rPr>
        <w:t>окументирование управленческой деятельности и организаци</w:t>
      </w:r>
      <w:r w:rsidR="006B3300">
        <w:rPr>
          <w:color w:val="000000"/>
          <w:spacing w:val="-5"/>
          <w:sz w:val="28"/>
          <w:szCs w:val="28"/>
        </w:rPr>
        <w:t>и</w:t>
      </w:r>
      <w:r w:rsidR="00492E6C" w:rsidRPr="002E41FF">
        <w:rPr>
          <w:color w:val="000000"/>
          <w:spacing w:val="-5"/>
          <w:sz w:val="28"/>
          <w:szCs w:val="28"/>
        </w:rPr>
        <w:t xml:space="preserve"> работы с документами</w:t>
      </w:r>
      <w:r w:rsidR="00492E6C">
        <w:rPr>
          <w:color w:val="000000"/>
          <w:spacing w:val="-5"/>
          <w:sz w:val="28"/>
          <w:szCs w:val="28"/>
        </w:rPr>
        <w:t xml:space="preserve"> </w:t>
      </w:r>
      <w:r w:rsidR="006B3300">
        <w:rPr>
          <w:color w:val="000000"/>
          <w:spacing w:val="-5"/>
          <w:sz w:val="28"/>
          <w:szCs w:val="28"/>
        </w:rPr>
        <w:t>должен знать</w:t>
      </w:r>
      <w:r w:rsidR="00A10AFC" w:rsidRPr="00492E6C">
        <w:rPr>
          <w:sz w:val="28"/>
          <w:szCs w:val="28"/>
        </w:rPr>
        <w:t>:</w:t>
      </w:r>
    </w:p>
    <w:p w:rsidR="006B3300" w:rsidRP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B3300">
        <w:rPr>
          <w:sz w:val="28"/>
          <w:szCs w:val="28"/>
        </w:rPr>
        <w:t>ормативные правовые акты и нормативно-методические документы, определяющие порядок документационного обеспечения управления</w:t>
      </w:r>
      <w:r>
        <w:rPr>
          <w:sz w:val="28"/>
          <w:szCs w:val="28"/>
        </w:rPr>
        <w:t>;</w:t>
      </w:r>
    </w:p>
    <w:p w:rsidR="006B3300" w:rsidRP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B3300">
        <w:rPr>
          <w:sz w:val="28"/>
          <w:szCs w:val="28"/>
        </w:rPr>
        <w:t>труктура организации, руководство структурных подразделений</w:t>
      </w:r>
      <w:r>
        <w:rPr>
          <w:sz w:val="28"/>
          <w:szCs w:val="28"/>
        </w:rPr>
        <w:t>;</w:t>
      </w:r>
    </w:p>
    <w:p w:rsidR="006B3300" w:rsidRP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B3300">
        <w:rPr>
          <w:sz w:val="28"/>
          <w:szCs w:val="28"/>
        </w:rPr>
        <w:t>овременные информационные технологии работы с документами</w:t>
      </w:r>
      <w:r>
        <w:rPr>
          <w:sz w:val="28"/>
          <w:szCs w:val="28"/>
        </w:rPr>
        <w:t>;</w:t>
      </w:r>
    </w:p>
    <w:p w:rsid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3300">
        <w:rPr>
          <w:sz w:val="28"/>
          <w:szCs w:val="28"/>
        </w:rPr>
        <w:t>орядок работы с поступающими документами</w:t>
      </w:r>
      <w:r>
        <w:rPr>
          <w:sz w:val="28"/>
          <w:szCs w:val="28"/>
        </w:rPr>
        <w:t>;</w:t>
      </w:r>
    </w:p>
    <w:p w:rsid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3300">
        <w:rPr>
          <w:sz w:val="28"/>
          <w:szCs w:val="28"/>
        </w:rPr>
        <w:t>орядок работы с документами при передаче их на исполнение в подразделения</w:t>
      </w:r>
      <w:r>
        <w:rPr>
          <w:sz w:val="28"/>
          <w:szCs w:val="28"/>
        </w:rPr>
        <w:t>;</w:t>
      </w:r>
    </w:p>
    <w:p w:rsid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3300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 </w:t>
      </w:r>
      <w:r w:rsidRPr="006B330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B33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B3300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6B3300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6B3300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6B3300">
        <w:rPr>
          <w:sz w:val="28"/>
          <w:szCs w:val="28"/>
        </w:rPr>
        <w:t>документов в организации</w:t>
      </w:r>
      <w:r>
        <w:rPr>
          <w:sz w:val="28"/>
          <w:szCs w:val="28"/>
        </w:rPr>
        <w:t>;</w:t>
      </w:r>
    </w:p>
    <w:p w:rsidR="006B3300" w:rsidRP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B3300">
        <w:rPr>
          <w:sz w:val="28"/>
          <w:szCs w:val="28"/>
        </w:rPr>
        <w:t>иповые сроки исполнения документов</w:t>
      </w:r>
      <w:r>
        <w:rPr>
          <w:sz w:val="28"/>
          <w:szCs w:val="28"/>
        </w:rPr>
        <w:t>;</w:t>
      </w:r>
      <w:r w:rsidRPr="006B3300">
        <w:rPr>
          <w:sz w:val="28"/>
          <w:szCs w:val="28"/>
        </w:rPr>
        <w:t xml:space="preserve"> </w:t>
      </w:r>
    </w:p>
    <w:p w:rsidR="006B3300" w:rsidRP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3300">
        <w:rPr>
          <w:sz w:val="28"/>
          <w:szCs w:val="28"/>
        </w:rPr>
        <w:t>ринципы работы со сроковой картотекой</w:t>
      </w:r>
      <w:r>
        <w:rPr>
          <w:sz w:val="28"/>
          <w:szCs w:val="28"/>
        </w:rPr>
        <w:t>;</w:t>
      </w:r>
    </w:p>
    <w:p w:rsidR="006B3300" w:rsidRP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B3300">
        <w:rPr>
          <w:sz w:val="28"/>
          <w:szCs w:val="28"/>
        </w:rPr>
        <w:t>азначение и технология текущего и предупредительного контроля</w:t>
      </w:r>
      <w:r>
        <w:rPr>
          <w:sz w:val="28"/>
          <w:szCs w:val="28"/>
        </w:rPr>
        <w:t>;</w:t>
      </w:r>
    </w:p>
    <w:p w:rsidR="006B3300" w:rsidRP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3300">
        <w:rPr>
          <w:sz w:val="28"/>
          <w:szCs w:val="28"/>
        </w:rPr>
        <w:t>равила составления аналитических справок по организации работы с документами и контролю исполнения документов</w:t>
      </w:r>
      <w:r>
        <w:rPr>
          <w:sz w:val="28"/>
          <w:szCs w:val="28"/>
        </w:rPr>
        <w:t>;</w:t>
      </w:r>
    </w:p>
    <w:p w:rsidR="006B3300" w:rsidRP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3300">
        <w:rPr>
          <w:sz w:val="28"/>
          <w:szCs w:val="28"/>
        </w:rPr>
        <w:t>равила создания и ведения баз данных служебных документов в организации</w:t>
      </w:r>
      <w:r>
        <w:rPr>
          <w:sz w:val="28"/>
          <w:szCs w:val="28"/>
        </w:rPr>
        <w:t>;</w:t>
      </w:r>
    </w:p>
    <w:p w:rsid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B3300">
        <w:rPr>
          <w:sz w:val="28"/>
          <w:szCs w:val="28"/>
        </w:rPr>
        <w:t>истемы электронного документооборота</w:t>
      </w:r>
      <w:r>
        <w:rPr>
          <w:sz w:val="28"/>
          <w:szCs w:val="28"/>
        </w:rPr>
        <w:t>;</w:t>
      </w:r>
    </w:p>
    <w:p w:rsid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3300">
        <w:rPr>
          <w:sz w:val="28"/>
          <w:szCs w:val="28"/>
        </w:rPr>
        <w:t>равила и сроки отправки исходящих документов</w:t>
      </w:r>
      <w:r>
        <w:rPr>
          <w:sz w:val="28"/>
          <w:szCs w:val="28"/>
        </w:rPr>
        <w:t>;</w:t>
      </w:r>
    </w:p>
    <w:p w:rsidR="006B3300" w:rsidRP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B3300">
        <w:rPr>
          <w:sz w:val="28"/>
          <w:szCs w:val="28"/>
        </w:rPr>
        <w:t>иды документов, их назначение</w:t>
      </w:r>
      <w:r>
        <w:rPr>
          <w:sz w:val="28"/>
          <w:szCs w:val="28"/>
        </w:rPr>
        <w:t>;</w:t>
      </w:r>
    </w:p>
    <w:p w:rsidR="006B3300" w:rsidRPr="006B3300" w:rsidRDefault="006B3300" w:rsidP="006B3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B3300">
        <w:rPr>
          <w:sz w:val="28"/>
          <w:szCs w:val="28"/>
        </w:rPr>
        <w:t>ребования, предъявляемые к документам в соответствии с нормативными правовыми актами и государственными стандартами</w:t>
      </w:r>
      <w:r>
        <w:rPr>
          <w:sz w:val="28"/>
          <w:szCs w:val="28"/>
        </w:rPr>
        <w:t>;</w:t>
      </w:r>
    </w:p>
    <w:p w:rsidR="00492E6C" w:rsidRPr="00492E6C" w:rsidRDefault="006B3300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3300">
        <w:rPr>
          <w:sz w:val="28"/>
          <w:szCs w:val="28"/>
        </w:rPr>
        <w:t>равила составления и оформления информационно-справочных, организационных, управленческих документов</w:t>
      </w:r>
      <w:r w:rsidR="00492E6C" w:rsidRPr="00492E6C">
        <w:rPr>
          <w:sz w:val="28"/>
          <w:szCs w:val="28"/>
        </w:rPr>
        <w:t>.</w:t>
      </w:r>
    </w:p>
    <w:p w:rsidR="006B3300" w:rsidRDefault="006B3300" w:rsidP="00492E6C">
      <w:pPr>
        <w:spacing w:line="360" w:lineRule="auto"/>
        <w:ind w:firstLine="709"/>
        <w:jc w:val="both"/>
        <w:rPr>
          <w:sz w:val="28"/>
          <w:szCs w:val="28"/>
        </w:rPr>
      </w:pPr>
    </w:p>
    <w:p w:rsidR="006B3300" w:rsidRDefault="006B3300" w:rsidP="006B3300">
      <w:pPr>
        <w:pStyle w:val="TableParagraph"/>
        <w:spacing w:line="69" w:lineRule="exact"/>
        <w:jc w:val="both"/>
        <w:rPr>
          <w:sz w:val="24"/>
        </w:rPr>
        <w:sectPr w:rsidR="006B3300" w:rsidSect="006B3300">
          <w:footerReference w:type="default" r:id="rId16"/>
          <w:pgSz w:w="11920" w:h="16850"/>
          <w:pgMar w:top="1134" w:right="851" w:bottom="1134" w:left="1418" w:header="0" w:footer="0" w:gutter="0"/>
          <w:cols w:space="720"/>
        </w:sectPr>
      </w:pPr>
    </w:p>
    <w:p w:rsidR="006B3300" w:rsidRDefault="006B3300" w:rsidP="00492E6C">
      <w:pPr>
        <w:spacing w:line="360" w:lineRule="auto"/>
        <w:ind w:firstLine="709"/>
        <w:jc w:val="both"/>
        <w:rPr>
          <w:sz w:val="28"/>
          <w:szCs w:val="28"/>
        </w:rPr>
      </w:pPr>
    </w:p>
    <w:p w:rsidR="00492E6C" w:rsidRPr="00CD0336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Pr="00CD0336">
        <w:rPr>
          <w:sz w:val="28"/>
          <w:szCs w:val="28"/>
        </w:rPr>
        <w:t xml:space="preserve"> производственной результативности непосредственно связано с усовершенствованием системы документационного обеспечения управления. В современных условиях практическое воплощение данного процесса предполагает последовательное соблюдение ряда ключевых положений, среди которых лидирующими признаются: обеспечение безупречного качества составляемых документов, рационализация документооборота посредством устранения избыточного копирования или ненужных процедур, а также максимальная оперативность на каждом этапе подготовки и движения документации.</w:t>
      </w:r>
    </w:p>
    <w:p w:rsidR="00492E6C" w:rsidRDefault="00492E6C" w:rsidP="00492E6C">
      <w:pPr>
        <w:spacing w:line="360" w:lineRule="auto"/>
        <w:ind w:firstLine="709"/>
        <w:jc w:val="both"/>
        <w:rPr>
          <w:sz w:val="28"/>
          <w:szCs w:val="28"/>
        </w:rPr>
      </w:pPr>
      <w:r w:rsidRPr="00CD0336">
        <w:rPr>
          <w:sz w:val="28"/>
          <w:szCs w:val="28"/>
        </w:rPr>
        <w:t xml:space="preserve">Для создания оптимальных предпосылок высокой эффективности функционирования системы ДОУ целесообразно реализовать несколько значимых административных инициатив. К их числу относится внедрение прогрессивных сетевых технологий и организацию компьютерных сетей, что позволяет ускорить передачу и обработку информации. </w:t>
      </w:r>
    </w:p>
    <w:p w:rsidR="00C410FA" w:rsidRDefault="00492E6C" w:rsidP="00492E6C">
      <w:pPr>
        <w:widowControl/>
        <w:autoSpaceDE/>
        <w:autoSpaceDN/>
        <w:adjustRightInd/>
        <w:spacing w:line="360" w:lineRule="auto"/>
        <w:ind w:firstLine="709"/>
        <w:jc w:val="both"/>
      </w:pPr>
      <w:r w:rsidRPr="00CD0336">
        <w:rPr>
          <w:sz w:val="28"/>
          <w:szCs w:val="28"/>
        </w:rPr>
        <w:t>Не менее важным аспектом служит грамотно структурированное распределение функций между сотрудниками различного уровня, что способствует четкому разграничению сферы ответственности и снижению дублирования усилий. Особое внимание должно уделяться техническому оснащению рабочих мест специалистов – от секретарей и архивистов до канцелярских работников, для чего используются современные компьютеры и высокопроизводительное офисное оборудование. Подобный комплекс мероприятий служит фундаментом для бесперебойного и оперативного документооборота на предприятии</w:t>
      </w:r>
      <w:r w:rsidRPr="004347D7">
        <w:rPr>
          <w:sz w:val="28"/>
        </w:rPr>
        <w:t>.</w:t>
      </w:r>
    </w:p>
    <w:sectPr w:rsidR="00C410FA" w:rsidSect="00F136F2">
      <w:footerReference w:type="default" r:id="rId17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83" w:rsidRDefault="007D6383" w:rsidP="00CE7DE4">
      <w:r>
        <w:separator/>
      </w:r>
    </w:p>
  </w:endnote>
  <w:endnote w:type="continuationSeparator" w:id="0">
    <w:p w:rsidR="007D6383" w:rsidRDefault="007D6383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00" w:rsidRDefault="006B330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:rsidR="00FD2645" w:rsidRDefault="005E6D8C">
        <w:pPr>
          <w:pStyle w:val="af6"/>
          <w:jc w:val="center"/>
        </w:pPr>
        <w:r>
          <w:fldChar w:fldCharType="begin"/>
        </w:r>
        <w:r w:rsidR="00FD2645">
          <w:instrText>PAGE   \* MERGEFORMAT</w:instrText>
        </w:r>
        <w:r>
          <w:fldChar w:fldCharType="separate"/>
        </w:r>
        <w:r w:rsidR="006B3300">
          <w:rPr>
            <w:noProof/>
          </w:rPr>
          <w:t>17</w:t>
        </w:r>
        <w:r>
          <w:fldChar w:fldCharType="end"/>
        </w:r>
      </w:p>
    </w:sdtContent>
  </w:sdt>
  <w:p w:rsidR="00FD2645" w:rsidRDefault="00FD264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83" w:rsidRDefault="007D6383" w:rsidP="00CE7DE4">
      <w:r>
        <w:separator/>
      </w:r>
    </w:p>
  </w:footnote>
  <w:footnote w:type="continuationSeparator" w:id="0">
    <w:p w:rsidR="007D6383" w:rsidRDefault="007D6383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57B"/>
    <w:multiLevelType w:val="multilevel"/>
    <w:tmpl w:val="F920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9053B"/>
    <w:multiLevelType w:val="multilevel"/>
    <w:tmpl w:val="8A6A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47986"/>
    <w:multiLevelType w:val="multilevel"/>
    <w:tmpl w:val="DD32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11911"/>
    <w:multiLevelType w:val="multilevel"/>
    <w:tmpl w:val="A9FE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762BA"/>
    <w:multiLevelType w:val="multilevel"/>
    <w:tmpl w:val="7B2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17608"/>
    <w:multiLevelType w:val="multilevel"/>
    <w:tmpl w:val="C1C4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54125"/>
    <w:multiLevelType w:val="multilevel"/>
    <w:tmpl w:val="B24A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E4678"/>
    <w:multiLevelType w:val="hybridMultilevel"/>
    <w:tmpl w:val="6902FC42"/>
    <w:lvl w:ilvl="0" w:tplc="3190E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E13C94"/>
    <w:multiLevelType w:val="multilevel"/>
    <w:tmpl w:val="872E620A"/>
    <w:lvl w:ilvl="0">
      <w:start w:val="1"/>
      <w:numFmt w:val="decimal"/>
      <w:lvlText w:val="%1"/>
      <w:lvlJc w:val="left"/>
      <w:pPr>
        <w:ind w:left="1593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3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3" w:hanging="60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6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2CFC7F82"/>
    <w:multiLevelType w:val="multilevel"/>
    <w:tmpl w:val="E69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EE0614"/>
    <w:multiLevelType w:val="multilevel"/>
    <w:tmpl w:val="B228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70926"/>
    <w:multiLevelType w:val="multilevel"/>
    <w:tmpl w:val="4E6C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00E05"/>
    <w:multiLevelType w:val="hybridMultilevel"/>
    <w:tmpl w:val="271E3742"/>
    <w:lvl w:ilvl="0" w:tplc="3190E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F47BA"/>
    <w:multiLevelType w:val="multilevel"/>
    <w:tmpl w:val="E774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577CA"/>
    <w:multiLevelType w:val="multilevel"/>
    <w:tmpl w:val="9F48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92BF2"/>
    <w:multiLevelType w:val="multilevel"/>
    <w:tmpl w:val="6A4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C41647E"/>
    <w:multiLevelType w:val="multilevel"/>
    <w:tmpl w:val="1E2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6B489A"/>
    <w:multiLevelType w:val="multilevel"/>
    <w:tmpl w:val="EC78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5C6321"/>
    <w:multiLevelType w:val="hybridMultilevel"/>
    <w:tmpl w:val="1808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0133E"/>
    <w:multiLevelType w:val="multilevel"/>
    <w:tmpl w:val="D1A6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43CF"/>
    <w:multiLevelType w:val="hybridMultilevel"/>
    <w:tmpl w:val="E870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DB6670"/>
    <w:multiLevelType w:val="multilevel"/>
    <w:tmpl w:val="4FAA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904BB4"/>
    <w:multiLevelType w:val="multilevel"/>
    <w:tmpl w:val="1EDC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C04F4B"/>
    <w:multiLevelType w:val="multilevel"/>
    <w:tmpl w:val="6D96B0AE"/>
    <w:lvl w:ilvl="0">
      <w:start w:val="1"/>
      <w:numFmt w:val="decimal"/>
      <w:lvlText w:val="%1."/>
      <w:lvlJc w:val="left"/>
      <w:pPr>
        <w:ind w:left="2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70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6"/>
  </w:num>
  <w:num w:numId="11">
    <w:abstractNumId w:val="17"/>
  </w:num>
  <w:num w:numId="12">
    <w:abstractNumId w:val="23"/>
  </w:num>
  <w:num w:numId="13">
    <w:abstractNumId w:val="11"/>
  </w:num>
  <w:num w:numId="14">
    <w:abstractNumId w:val="1"/>
  </w:num>
  <w:num w:numId="15">
    <w:abstractNumId w:val="4"/>
  </w:num>
  <w:num w:numId="16">
    <w:abstractNumId w:val="13"/>
  </w:num>
  <w:num w:numId="17">
    <w:abstractNumId w:val="15"/>
  </w:num>
  <w:num w:numId="18">
    <w:abstractNumId w:val="12"/>
  </w:num>
  <w:num w:numId="19">
    <w:abstractNumId w:val="22"/>
  </w:num>
  <w:num w:numId="20">
    <w:abstractNumId w:val="24"/>
  </w:num>
  <w:num w:numId="21">
    <w:abstractNumId w:val="6"/>
  </w:num>
  <w:num w:numId="22">
    <w:abstractNumId w:val="21"/>
  </w:num>
  <w:num w:numId="23">
    <w:abstractNumId w:val="18"/>
  </w:num>
  <w:num w:numId="24">
    <w:abstractNumId w:val="8"/>
  </w:num>
  <w:num w:numId="25">
    <w:abstractNumId w:val="25"/>
  </w:num>
  <w:num w:numId="2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25D2"/>
    <w:rsid w:val="00013255"/>
    <w:rsid w:val="00014478"/>
    <w:rsid w:val="00016637"/>
    <w:rsid w:val="00020C42"/>
    <w:rsid w:val="00033386"/>
    <w:rsid w:val="000454E4"/>
    <w:rsid w:val="0004647D"/>
    <w:rsid w:val="0006154D"/>
    <w:rsid w:val="00064A86"/>
    <w:rsid w:val="00075319"/>
    <w:rsid w:val="00076CF7"/>
    <w:rsid w:val="000770FD"/>
    <w:rsid w:val="00077F4E"/>
    <w:rsid w:val="00082759"/>
    <w:rsid w:val="000871CD"/>
    <w:rsid w:val="00087F8A"/>
    <w:rsid w:val="00090E70"/>
    <w:rsid w:val="00093566"/>
    <w:rsid w:val="0009536B"/>
    <w:rsid w:val="00097363"/>
    <w:rsid w:val="000A0289"/>
    <w:rsid w:val="000A47D3"/>
    <w:rsid w:val="000A5A2A"/>
    <w:rsid w:val="000A7B70"/>
    <w:rsid w:val="000B5BD9"/>
    <w:rsid w:val="000B7747"/>
    <w:rsid w:val="000C0085"/>
    <w:rsid w:val="000C6083"/>
    <w:rsid w:val="000D04D8"/>
    <w:rsid w:val="000D32B0"/>
    <w:rsid w:val="000E4294"/>
    <w:rsid w:val="000E65D0"/>
    <w:rsid w:val="000F4D03"/>
    <w:rsid w:val="00100D11"/>
    <w:rsid w:val="00111026"/>
    <w:rsid w:val="001168EA"/>
    <w:rsid w:val="00127E2E"/>
    <w:rsid w:val="001329F2"/>
    <w:rsid w:val="00133404"/>
    <w:rsid w:val="00133417"/>
    <w:rsid w:val="00135EC6"/>
    <w:rsid w:val="00140925"/>
    <w:rsid w:val="00142412"/>
    <w:rsid w:val="00144CE8"/>
    <w:rsid w:val="00146545"/>
    <w:rsid w:val="001535A6"/>
    <w:rsid w:val="001627B7"/>
    <w:rsid w:val="00173E8A"/>
    <w:rsid w:val="001821D3"/>
    <w:rsid w:val="00183DC3"/>
    <w:rsid w:val="00190753"/>
    <w:rsid w:val="0019256F"/>
    <w:rsid w:val="00193F27"/>
    <w:rsid w:val="001957D8"/>
    <w:rsid w:val="00197845"/>
    <w:rsid w:val="001A100F"/>
    <w:rsid w:val="001B1715"/>
    <w:rsid w:val="001B459C"/>
    <w:rsid w:val="001B7E7C"/>
    <w:rsid w:val="001C2B7E"/>
    <w:rsid w:val="001C2F6E"/>
    <w:rsid w:val="001C316D"/>
    <w:rsid w:val="001C7740"/>
    <w:rsid w:val="001D6856"/>
    <w:rsid w:val="001E0A80"/>
    <w:rsid w:val="001E1968"/>
    <w:rsid w:val="001E2D44"/>
    <w:rsid w:val="001F79AD"/>
    <w:rsid w:val="00212A28"/>
    <w:rsid w:val="00221A9E"/>
    <w:rsid w:val="00230FE9"/>
    <w:rsid w:val="00234150"/>
    <w:rsid w:val="00236322"/>
    <w:rsid w:val="002505E7"/>
    <w:rsid w:val="002543CF"/>
    <w:rsid w:val="002638DC"/>
    <w:rsid w:val="00263A49"/>
    <w:rsid w:val="00265B6B"/>
    <w:rsid w:val="00270265"/>
    <w:rsid w:val="00284D0B"/>
    <w:rsid w:val="002868F1"/>
    <w:rsid w:val="002904F3"/>
    <w:rsid w:val="00292FD8"/>
    <w:rsid w:val="0029753A"/>
    <w:rsid w:val="002A09AC"/>
    <w:rsid w:val="002A3F26"/>
    <w:rsid w:val="002B303D"/>
    <w:rsid w:val="002D64C8"/>
    <w:rsid w:val="002E17F1"/>
    <w:rsid w:val="002E3A38"/>
    <w:rsid w:val="002E41FF"/>
    <w:rsid w:val="002E5CDC"/>
    <w:rsid w:val="002E761F"/>
    <w:rsid w:val="002F341F"/>
    <w:rsid w:val="002F5555"/>
    <w:rsid w:val="002F5632"/>
    <w:rsid w:val="00306E6E"/>
    <w:rsid w:val="00311553"/>
    <w:rsid w:val="003157B0"/>
    <w:rsid w:val="00316557"/>
    <w:rsid w:val="003216DE"/>
    <w:rsid w:val="00322C9C"/>
    <w:rsid w:val="00324EDF"/>
    <w:rsid w:val="00332561"/>
    <w:rsid w:val="00337E86"/>
    <w:rsid w:val="003438CB"/>
    <w:rsid w:val="00343ACB"/>
    <w:rsid w:val="00344119"/>
    <w:rsid w:val="00355ADE"/>
    <w:rsid w:val="003673E2"/>
    <w:rsid w:val="00375216"/>
    <w:rsid w:val="0038252A"/>
    <w:rsid w:val="0038349D"/>
    <w:rsid w:val="003834D3"/>
    <w:rsid w:val="003903C2"/>
    <w:rsid w:val="00392201"/>
    <w:rsid w:val="003A54CF"/>
    <w:rsid w:val="003A61C8"/>
    <w:rsid w:val="003A6681"/>
    <w:rsid w:val="003C2835"/>
    <w:rsid w:val="003C677A"/>
    <w:rsid w:val="003D0A3B"/>
    <w:rsid w:val="003D2728"/>
    <w:rsid w:val="003F0C8A"/>
    <w:rsid w:val="004046EE"/>
    <w:rsid w:val="00410E02"/>
    <w:rsid w:val="004127CB"/>
    <w:rsid w:val="00414E99"/>
    <w:rsid w:val="00416434"/>
    <w:rsid w:val="004222E9"/>
    <w:rsid w:val="0042494D"/>
    <w:rsid w:val="00427022"/>
    <w:rsid w:val="0042743C"/>
    <w:rsid w:val="00427E9C"/>
    <w:rsid w:val="00430F6F"/>
    <w:rsid w:val="00431715"/>
    <w:rsid w:val="00434628"/>
    <w:rsid w:val="004347D7"/>
    <w:rsid w:val="0043767A"/>
    <w:rsid w:val="00437A86"/>
    <w:rsid w:val="004514D6"/>
    <w:rsid w:val="0045268E"/>
    <w:rsid w:val="00466E5A"/>
    <w:rsid w:val="00477A55"/>
    <w:rsid w:val="00477B06"/>
    <w:rsid w:val="0048366C"/>
    <w:rsid w:val="00484877"/>
    <w:rsid w:val="00492E6C"/>
    <w:rsid w:val="004A0B5D"/>
    <w:rsid w:val="004A3756"/>
    <w:rsid w:val="004A72B5"/>
    <w:rsid w:val="004B3F2D"/>
    <w:rsid w:val="004B6AD2"/>
    <w:rsid w:val="004C1907"/>
    <w:rsid w:val="004C1D5D"/>
    <w:rsid w:val="004C2BE6"/>
    <w:rsid w:val="004C774C"/>
    <w:rsid w:val="004D1E6E"/>
    <w:rsid w:val="004E3947"/>
    <w:rsid w:val="004F4DC0"/>
    <w:rsid w:val="004F568A"/>
    <w:rsid w:val="004F609F"/>
    <w:rsid w:val="004F61F2"/>
    <w:rsid w:val="005043CA"/>
    <w:rsid w:val="005055A8"/>
    <w:rsid w:val="00510F1A"/>
    <w:rsid w:val="00512D12"/>
    <w:rsid w:val="005266B2"/>
    <w:rsid w:val="00527DE0"/>
    <w:rsid w:val="0053018E"/>
    <w:rsid w:val="00530F71"/>
    <w:rsid w:val="00531374"/>
    <w:rsid w:val="005342B9"/>
    <w:rsid w:val="00542646"/>
    <w:rsid w:val="0054411D"/>
    <w:rsid w:val="00544E0C"/>
    <w:rsid w:val="00554AF8"/>
    <w:rsid w:val="005662C6"/>
    <w:rsid w:val="005667B8"/>
    <w:rsid w:val="00570BC9"/>
    <w:rsid w:val="00577D20"/>
    <w:rsid w:val="005825F9"/>
    <w:rsid w:val="005836B2"/>
    <w:rsid w:val="0059068A"/>
    <w:rsid w:val="00592AEB"/>
    <w:rsid w:val="00594AA8"/>
    <w:rsid w:val="0059706F"/>
    <w:rsid w:val="005A3427"/>
    <w:rsid w:val="005B3A2E"/>
    <w:rsid w:val="005B6092"/>
    <w:rsid w:val="005B60A7"/>
    <w:rsid w:val="005D4A6F"/>
    <w:rsid w:val="005D6984"/>
    <w:rsid w:val="005E29C5"/>
    <w:rsid w:val="005E5661"/>
    <w:rsid w:val="005E6D8C"/>
    <w:rsid w:val="005E7410"/>
    <w:rsid w:val="005F0B09"/>
    <w:rsid w:val="005F289F"/>
    <w:rsid w:val="005F43B2"/>
    <w:rsid w:val="006033D4"/>
    <w:rsid w:val="00612A05"/>
    <w:rsid w:val="006137AB"/>
    <w:rsid w:val="00616D58"/>
    <w:rsid w:val="00620E99"/>
    <w:rsid w:val="00627681"/>
    <w:rsid w:val="00631AA0"/>
    <w:rsid w:val="00633345"/>
    <w:rsid w:val="00635066"/>
    <w:rsid w:val="00637E2B"/>
    <w:rsid w:val="00652E68"/>
    <w:rsid w:val="0065751B"/>
    <w:rsid w:val="0066628D"/>
    <w:rsid w:val="00666BA9"/>
    <w:rsid w:val="00673318"/>
    <w:rsid w:val="0068275C"/>
    <w:rsid w:val="0069371E"/>
    <w:rsid w:val="0069610A"/>
    <w:rsid w:val="006A2D3B"/>
    <w:rsid w:val="006A47D9"/>
    <w:rsid w:val="006A605E"/>
    <w:rsid w:val="006B3300"/>
    <w:rsid w:val="006B4C25"/>
    <w:rsid w:val="006C40E0"/>
    <w:rsid w:val="006D0A1E"/>
    <w:rsid w:val="006E0E2A"/>
    <w:rsid w:val="006E14E9"/>
    <w:rsid w:val="006E2A0D"/>
    <w:rsid w:val="006E2AAD"/>
    <w:rsid w:val="006E537B"/>
    <w:rsid w:val="006E6910"/>
    <w:rsid w:val="006F7669"/>
    <w:rsid w:val="00700E0B"/>
    <w:rsid w:val="007059A7"/>
    <w:rsid w:val="00714449"/>
    <w:rsid w:val="00714971"/>
    <w:rsid w:val="007176B8"/>
    <w:rsid w:val="00720E3F"/>
    <w:rsid w:val="00731EF4"/>
    <w:rsid w:val="007355CF"/>
    <w:rsid w:val="0073701C"/>
    <w:rsid w:val="00741460"/>
    <w:rsid w:val="0074625A"/>
    <w:rsid w:val="0075204E"/>
    <w:rsid w:val="00772F65"/>
    <w:rsid w:val="00772FD1"/>
    <w:rsid w:val="007730E1"/>
    <w:rsid w:val="00774665"/>
    <w:rsid w:val="00792239"/>
    <w:rsid w:val="00796CCF"/>
    <w:rsid w:val="007A2554"/>
    <w:rsid w:val="007C08C6"/>
    <w:rsid w:val="007C3BF3"/>
    <w:rsid w:val="007C7257"/>
    <w:rsid w:val="007C7E8E"/>
    <w:rsid w:val="007D6383"/>
    <w:rsid w:val="007E17FC"/>
    <w:rsid w:val="007E4DD9"/>
    <w:rsid w:val="007F2AF7"/>
    <w:rsid w:val="007F6523"/>
    <w:rsid w:val="0081079F"/>
    <w:rsid w:val="00814BB1"/>
    <w:rsid w:val="008156A9"/>
    <w:rsid w:val="00817799"/>
    <w:rsid w:val="00823ACF"/>
    <w:rsid w:val="0082763A"/>
    <w:rsid w:val="00827B01"/>
    <w:rsid w:val="00833E54"/>
    <w:rsid w:val="008406E9"/>
    <w:rsid w:val="0084342F"/>
    <w:rsid w:val="00850158"/>
    <w:rsid w:val="0085240F"/>
    <w:rsid w:val="00852901"/>
    <w:rsid w:val="00852B4D"/>
    <w:rsid w:val="00853384"/>
    <w:rsid w:val="00861B27"/>
    <w:rsid w:val="00861F39"/>
    <w:rsid w:val="008653C3"/>
    <w:rsid w:val="00865DE2"/>
    <w:rsid w:val="00866B40"/>
    <w:rsid w:val="00870BC1"/>
    <w:rsid w:val="008735DA"/>
    <w:rsid w:val="00880476"/>
    <w:rsid w:val="00884139"/>
    <w:rsid w:val="0088691A"/>
    <w:rsid w:val="00886E61"/>
    <w:rsid w:val="00893A57"/>
    <w:rsid w:val="008A3CA7"/>
    <w:rsid w:val="008B0AC5"/>
    <w:rsid w:val="008B2B83"/>
    <w:rsid w:val="008D0983"/>
    <w:rsid w:val="008F236F"/>
    <w:rsid w:val="008F2CC5"/>
    <w:rsid w:val="008F4372"/>
    <w:rsid w:val="0090393C"/>
    <w:rsid w:val="00903A34"/>
    <w:rsid w:val="00906738"/>
    <w:rsid w:val="00907856"/>
    <w:rsid w:val="009175DA"/>
    <w:rsid w:val="00921E1A"/>
    <w:rsid w:val="00936379"/>
    <w:rsid w:val="009462B6"/>
    <w:rsid w:val="00946DDC"/>
    <w:rsid w:val="00951BC7"/>
    <w:rsid w:val="00953031"/>
    <w:rsid w:val="0095622E"/>
    <w:rsid w:val="00956E7D"/>
    <w:rsid w:val="00957786"/>
    <w:rsid w:val="00957B4D"/>
    <w:rsid w:val="00966D82"/>
    <w:rsid w:val="009771FC"/>
    <w:rsid w:val="009820C0"/>
    <w:rsid w:val="009A0FB9"/>
    <w:rsid w:val="009A53A3"/>
    <w:rsid w:val="009A71A1"/>
    <w:rsid w:val="009B16E3"/>
    <w:rsid w:val="009B2953"/>
    <w:rsid w:val="009B4DDC"/>
    <w:rsid w:val="009B7121"/>
    <w:rsid w:val="009B7AC7"/>
    <w:rsid w:val="009C1568"/>
    <w:rsid w:val="009C5B2A"/>
    <w:rsid w:val="009E3CD2"/>
    <w:rsid w:val="009F17C9"/>
    <w:rsid w:val="00A036A2"/>
    <w:rsid w:val="00A04400"/>
    <w:rsid w:val="00A10AFC"/>
    <w:rsid w:val="00A116E8"/>
    <w:rsid w:val="00A20ED9"/>
    <w:rsid w:val="00A265C8"/>
    <w:rsid w:val="00A30EFA"/>
    <w:rsid w:val="00A31F21"/>
    <w:rsid w:val="00A3203A"/>
    <w:rsid w:val="00A33F33"/>
    <w:rsid w:val="00A56498"/>
    <w:rsid w:val="00A56D75"/>
    <w:rsid w:val="00A61571"/>
    <w:rsid w:val="00A621F8"/>
    <w:rsid w:val="00A64A62"/>
    <w:rsid w:val="00A70E9B"/>
    <w:rsid w:val="00A72CA0"/>
    <w:rsid w:val="00A775E9"/>
    <w:rsid w:val="00A832E4"/>
    <w:rsid w:val="00A94663"/>
    <w:rsid w:val="00A9764C"/>
    <w:rsid w:val="00AA0388"/>
    <w:rsid w:val="00AA162F"/>
    <w:rsid w:val="00AA1C37"/>
    <w:rsid w:val="00AA348D"/>
    <w:rsid w:val="00AA4D45"/>
    <w:rsid w:val="00AB3111"/>
    <w:rsid w:val="00AB7E43"/>
    <w:rsid w:val="00AC01BE"/>
    <w:rsid w:val="00AD6FC7"/>
    <w:rsid w:val="00AE5576"/>
    <w:rsid w:val="00AF12EE"/>
    <w:rsid w:val="00AF205C"/>
    <w:rsid w:val="00AF461B"/>
    <w:rsid w:val="00AF5378"/>
    <w:rsid w:val="00B05E94"/>
    <w:rsid w:val="00B10FCC"/>
    <w:rsid w:val="00B14FAD"/>
    <w:rsid w:val="00B2182F"/>
    <w:rsid w:val="00B22CA2"/>
    <w:rsid w:val="00B27763"/>
    <w:rsid w:val="00B3396C"/>
    <w:rsid w:val="00B43495"/>
    <w:rsid w:val="00B442E5"/>
    <w:rsid w:val="00B51FDA"/>
    <w:rsid w:val="00B536A5"/>
    <w:rsid w:val="00B564E7"/>
    <w:rsid w:val="00B866DB"/>
    <w:rsid w:val="00B977DF"/>
    <w:rsid w:val="00BB2C6C"/>
    <w:rsid w:val="00BB5706"/>
    <w:rsid w:val="00BC0E61"/>
    <w:rsid w:val="00BC1BDA"/>
    <w:rsid w:val="00BD081A"/>
    <w:rsid w:val="00BD0F9A"/>
    <w:rsid w:val="00BD19EE"/>
    <w:rsid w:val="00BD366B"/>
    <w:rsid w:val="00BD3C59"/>
    <w:rsid w:val="00BD3F30"/>
    <w:rsid w:val="00BD420A"/>
    <w:rsid w:val="00BE0968"/>
    <w:rsid w:val="00BE5280"/>
    <w:rsid w:val="00BE6FCC"/>
    <w:rsid w:val="00BF7B17"/>
    <w:rsid w:val="00C139DA"/>
    <w:rsid w:val="00C3655E"/>
    <w:rsid w:val="00C37260"/>
    <w:rsid w:val="00C410FA"/>
    <w:rsid w:val="00C443D0"/>
    <w:rsid w:val="00C4773B"/>
    <w:rsid w:val="00C5330A"/>
    <w:rsid w:val="00C54817"/>
    <w:rsid w:val="00C56992"/>
    <w:rsid w:val="00C5699C"/>
    <w:rsid w:val="00C56E8D"/>
    <w:rsid w:val="00C60C2C"/>
    <w:rsid w:val="00C654CA"/>
    <w:rsid w:val="00C750DA"/>
    <w:rsid w:val="00C77183"/>
    <w:rsid w:val="00C819C9"/>
    <w:rsid w:val="00C8290F"/>
    <w:rsid w:val="00C8718D"/>
    <w:rsid w:val="00C97AD1"/>
    <w:rsid w:val="00CB590C"/>
    <w:rsid w:val="00CC3745"/>
    <w:rsid w:val="00CC44A2"/>
    <w:rsid w:val="00CC5F22"/>
    <w:rsid w:val="00CD2DD8"/>
    <w:rsid w:val="00CE1A7B"/>
    <w:rsid w:val="00CE4685"/>
    <w:rsid w:val="00CE5BCA"/>
    <w:rsid w:val="00CE7DE4"/>
    <w:rsid w:val="00D008CA"/>
    <w:rsid w:val="00D00FED"/>
    <w:rsid w:val="00D01C00"/>
    <w:rsid w:val="00D01F63"/>
    <w:rsid w:val="00D02251"/>
    <w:rsid w:val="00D05DD8"/>
    <w:rsid w:val="00D15944"/>
    <w:rsid w:val="00D16511"/>
    <w:rsid w:val="00D16939"/>
    <w:rsid w:val="00D251D7"/>
    <w:rsid w:val="00D63B0E"/>
    <w:rsid w:val="00D64754"/>
    <w:rsid w:val="00D76189"/>
    <w:rsid w:val="00D775E1"/>
    <w:rsid w:val="00D9645E"/>
    <w:rsid w:val="00DA43AF"/>
    <w:rsid w:val="00DB0608"/>
    <w:rsid w:val="00DC6B9D"/>
    <w:rsid w:val="00DD3109"/>
    <w:rsid w:val="00DD53FF"/>
    <w:rsid w:val="00DE217E"/>
    <w:rsid w:val="00DE66D5"/>
    <w:rsid w:val="00DF4BAE"/>
    <w:rsid w:val="00DF6397"/>
    <w:rsid w:val="00E07E6C"/>
    <w:rsid w:val="00E1017E"/>
    <w:rsid w:val="00E17A87"/>
    <w:rsid w:val="00E17AD7"/>
    <w:rsid w:val="00E22582"/>
    <w:rsid w:val="00E23A49"/>
    <w:rsid w:val="00E26FEF"/>
    <w:rsid w:val="00E3056E"/>
    <w:rsid w:val="00E3118D"/>
    <w:rsid w:val="00E31DE5"/>
    <w:rsid w:val="00E323A4"/>
    <w:rsid w:val="00E4211B"/>
    <w:rsid w:val="00E45375"/>
    <w:rsid w:val="00E47E54"/>
    <w:rsid w:val="00E53D78"/>
    <w:rsid w:val="00E5466B"/>
    <w:rsid w:val="00E54739"/>
    <w:rsid w:val="00E572FA"/>
    <w:rsid w:val="00E57435"/>
    <w:rsid w:val="00E636E0"/>
    <w:rsid w:val="00E71629"/>
    <w:rsid w:val="00E8588F"/>
    <w:rsid w:val="00E94F22"/>
    <w:rsid w:val="00E95801"/>
    <w:rsid w:val="00EA04C8"/>
    <w:rsid w:val="00EA2B2F"/>
    <w:rsid w:val="00EA5FE1"/>
    <w:rsid w:val="00EB7BB3"/>
    <w:rsid w:val="00EC55B4"/>
    <w:rsid w:val="00ED7E1F"/>
    <w:rsid w:val="00EF0E82"/>
    <w:rsid w:val="00EF1F5B"/>
    <w:rsid w:val="00EF2683"/>
    <w:rsid w:val="00F01178"/>
    <w:rsid w:val="00F02268"/>
    <w:rsid w:val="00F136F2"/>
    <w:rsid w:val="00F16DEE"/>
    <w:rsid w:val="00F3056F"/>
    <w:rsid w:val="00F36FF7"/>
    <w:rsid w:val="00F3751B"/>
    <w:rsid w:val="00F46682"/>
    <w:rsid w:val="00F51ED9"/>
    <w:rsid w:val="00F6408D"/>
    <w:rsid w:val="00F64DB5"/>
    <w:rsid w:val="00F654CA"/>
    <w:rsid w:val="00F65E94"/>
    <w:rsid w:val="00F74FDC"/>
    <w:rsid w:val="00F77219"/>
    <w:rsid w:val="00FA448F"/>
    <w:rsid w:val="00FB0725"/>
    <w:rsid w:val="00FB33A1"/>
    <w:rsid w:val="00FB62B0"/>
    <w:rsid w:val="00FB6881"/>
    <w:rsid w:val="00FC00C2"/>
    <w:rsid w:val="00FC2050"/>
    <w:rsid w:val="00FC7B53"/>
    <w:rsid w:val="00FD2645"/>
    <w:rsid w:val="00FD4196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682AC-4FBF-43C7-A39B-C3D825A6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D1E6E"/>
    <w:pPr>
      <w:ind w:left="720"/>
      <w:contextualSpacing/>
    </w:pPr>
  </w:style>
  <w:style w:type="table" w:styleId="a7">
    <w:name w:val="Table Grid"/>
    <w:basedOn w:val="a1"/>
    <w:qFormat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uiPriority w:val="20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39"/>
    <w:rsid w:val="007176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B7BB3"/>
  </w:style>
  <w:style w:type="paragraph" w:customStyle="1" w:styleId="paragraph">
    <w:name w:val="paragraph"/>
    <w:basedOn w:val="a"/>
    <w:rsid w:val="00EB7B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EB7BB3"/>
  </w:style>
  <w:style w:type="table" w:customStyle="1" w:styleId="TableNormal">
    <w:name w:val="Table Normal"/>
    <w:uiPriority w:val="2"/>
    <w:semiHidden/>
    <w:unhideWhenUsed/>
    <w:qFormat/>
    <w:rsid w:val="00EB7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Абзац списка2"/>
    <w:basedOn w:val="a"/>
    <w:rsid w:val="006E2A0D"/>
    <w:pPr>
      <w:widowControl/>
      <w:autoSpaceDE/>
      <w:autoSpaceDN/>
      <w:adjustRightInd/>
      <w:ind w:left="720"/>
    </w:pPr>
    <w:rPr>
      <w:rFonts w:eastAsia="Batang"/>
      <w:sz w:val="24"/>
      <w:szCs w:val="24"/>
      <w:lang w:eastAsia="ko-KR"/>
    </w:rPr>
  </w:style>
  <w:style w:type="character" w:customStyle="1" w:styleId="quotelarge">
    <w:name w:val="quote__large"/>
    <w:basedOn w:val="a0"/>
    <w:rsid w:val="00434628"/>
  </w:style>
  <w:style w:type="character" w:customStyle="1" w:styleId="f-punctuation">
    <w:name w:val="f-punctuation"/>
    <w:basedOn w:val="a0"/>
    <w:rsid w:val="00434628"/>
  </w:style>
  <w:style w:type="character" w:customStyle="1" w:styleId="quotelarge--druk">
    <w:name w:val="quote__large--druk"/>
    <w:basedOn w:val="a0"/>
    <w:rsid w:val="0043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0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77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5504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327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584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0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167552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8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36103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Письма</c:v>
                </c:pt>
                <c:pt idx="1">
                  <c:v>Запросы</c:v>
                </c:pt>
                <c:pt idx="2">
                  <c:v>Бухгалтерские документы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59.7</c:v>
                </c:pt>
                <c:pt idx="1">
                  <c:v>15.3</c:v>
                </c:pt>
                <c:pt idx="2">
                  <c:v>17.899999999999999</c:v>
                </c:pt>
                <c:pt idx="3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FA-4D5A-B039-B848B8CCB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Уведомления</c:v>
                </c:pt>
                <c:pt idx="1">
                  <c:v>Письма</c:v>
                </c:pt>
                <c:pt idx="2">
                  <c:v>Требования</c:v>
                </c:pt>
                <c:pt idx="3">
                  <c:v>Бухгалтерская документация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30.5</c:v>
                </c:pt>
                <c:pt idx="1">
                  <c:v>40.299999999999997</c:v>
                </c:pt>
                <c:pt idx="2">
                  <c:v>18.7</c:v>
                </c:pt>
                <c:pt idx="3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20-437A-BF74-B8CC24F88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Приказы</c:v>
                </c:pt>
                <c:pt idx="1">
                  <c:v>Служебные записки</c:v>
                </c:pt>
                <c:pt idx="2">
                  <c:v>Распоряжения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31.1</c:v>
                </c:pt>
                <c:pt idx="1">
                  <c:v>44.9</c:v>
                </c:pt>
                <c:pt idx="2">
                  <c:v>14.8</c:v>
                </c:pt>
                <c:pt idx="3">
                  <c:v>9.1999999999999993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10-45D2-AB56-84BF1FAD1D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99FC2C-26B1-4C65-A777-C3DBF6F79974}" type="doc">
      <dgm:prSet loTypeId="urn:microsoft.com/office/officeart/2005/8/layout/hierarchy3" loCatId="hierarchy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ru-RU"/>
        </a:p>
      </dgm:t>
    </dgm:pt>
    <dgm:pt modelId="{293EBD3E-3901-4FB4-9352-384C9CE2CAA3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Генеральный директор</a:t>
          </a:r>
        </a:p>
      </dgm:t>
    </dgm:pt>
    <dgm:pt modelId="{398497D1-2FD4-4667-92E4-185FFCDD4EA1}" type="parTrans" cxnId="{BFA76D13-4CB8-4F7F-ACB1-59AA92B9B5FB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3B22589-D5BC-41A4-AE1F-3A45CE45621B}" type="sibTrans" cxnId="{BFA76D13-4CB8-4F7F-ACB1-59AA92B9B5FB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F546510-EA50-4BB9-8042-883A14A844F8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Главный бухгалтер</a:t>
          </a:r>
        </a:p>
      </dgm:t>
    </dgm:pt>
    <dgm:pt modelId="{38B52F74-4FED-4491-8262-AC8FA3EE3BC2}" type="parTrans" cxnId="{07061B0C-DFD8-4B28-8713-3BACFE791E63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0289D81-DAC6-41B4-950D-0D53C3B84545}" type="sibTrans" cxnId="{07061B0C-DFD8-4B28-8713-3BACFE791E63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E5DF578-3EDC-44A9-B641-422C4E87ED39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общим вопросам</a:t>
          </a:r>
        </a:p>
      </dgm:t>
    </dgm:pt>
    <dgm:pt modelId="{BB1F9B46-78A6-4213-9FC1-61CDDB9523C2}" type="parTrans" cxnId="{7D4F7C2E-FFFC-4228-8559-705647B85D8C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53056BB-5C85-45F3-83C8-B39C4885204D}" type="sibTrans" cxnId="{7D4F7C2E-FFFC-4228-8559-705647B85D8C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F4B704A-1C31-47AA-8124-99D5C230D576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экономике и финансам</a:t>
          </a:r>
        </a:p>
      </dgm:t>
    </dgm:pt>
    <dgm:pt modelId="{69A1DFF1-AD8C-4B7E-9A8D-95D59699C2BA}" type="parTrans" cxnId="{C15F8F9F-16B3-4138-A847-5132F82F5831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6F69F01-4E80-4124-9E63-BA8E6A667AE1}" type="sibTrans" cxnId="{C15F8F9F-16B3-4138-A847-5132F82F5831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D1BECBE-B5C1-45BE-BD1A-B10296204CDE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связям с общественностью</a:t>
          </a:r>
        </a:p>
      </dgm:t>
    </dgm:pt>
    <dgm:pt modelId="{40B8F44A-52A2-4895-BBEF-0C35582D0166}" type="parTrans" cxnId="{E891B4A5-0A91-4C68-9FF2-E56D0D714CC8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E092B28-EBBD-4904-8325-4E3AB82F275B}" type="sibTrans" cxnId="{E891B4A5-0A91-4C68-9FF2-E56D0D714CC8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47E36E1-53BA-4291-AEE3-4CB9FBB27DD8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производству</a:t>
          </a:r>
        </a:p>
      </dgm:t>
    </dgm:pt>
    <dgm:pt modelId="{1DCF112C-27E0-47B5-83C0-27DD44DE616F}" type="parTrans" cxnId="{14E6F030-1E39-48C4-B361-A138F44E05B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84B54AE-E061-4247-95AB-ED7E307F3F12}" type="sibTrans" cxnId="{14E6F030-1E39-48C4-B361-A138F44E05B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344EBAE-F0AF-4463-8E26-22A50008678A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промышленной безопасности</a:t>
          </a:r>
        </a:p>
      </dgm:t>
    </dgm:pt>
    <dgm:pt modelId="{ACA1FB02-970A-4B08-A0DE-0EAC3C953AD8}" type="parTrans" cxnId="{106F0FC1-AC44-4247-A4E0-D286835A0C0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C01C9E3-D7FE-460C-8766-F96D71B8E6A9}" type="sibTrans" cxnId="{106F0FC1-AC44-4247-A4E0-D286835A0C0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236F35E-89C0-47A9-955F-A2FFED92FD38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капитальному строительству</a:t>
          </a:r>
        </a:p>
      </dgm:t>
    </dgm:pt>
    <dgm:pt modelId="{518D960A-BEDB-4160-9191-0A818688E1E5}" type="parTrans" cxnId="{023998CD-42FB-4B17-9A2B-8AF61550C827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0F23435-55E0-4B22-82BA-D5141283BDAC}" type="sibTrans" cxnId="{023998CD-42FB-4B17-9A2B-8AF61550C827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75799D7-844E-4465-B148-07196D78F645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правовым и корпоративным вопросам</a:t>
          </a:r>
        </a:p>
      </dgm:t>
    </dgm:pt>
    <dgm:pt modelId="{9D91DA9E-5131-49E8-A45C-C5AC0190CD73}" type="parTrans" cxnId="{EF7BD83F-280F-4324-AD7D-7836DAE999F4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39F60E8-64CB-4E16-8DAF-733FD55824F4}" type="sibTrans" cxnId="{EF7BD83F-280F-4324-AD7D-7836DAE999F4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E1B1125-D8E8-4532-BA67-B5748B94D4C6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Главный инженер</a:t>
          </a:r>
        </a:p>
      </dgm:t>
    </dgm:pt>
    <dgm:pt modelId="{BE6AB7B9-C76E-4980-A1DE-DA02393B9BBC}" type="parTrans" cxnId="{DD167931-940E-452F-ACB1-0F27E9D8836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9D75A2E-171E-4CE0-9EBF-E1BE6ECCE21D}" type="sibTrans" cxnId="{DD167931-940E-452F-ACB1-0F27E9D8836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585FEBD-F516-4389-908C-05E4B40706A7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 гендиректора по реализации инвестиционных проектов</a:t>
          </a:r>
        </a:p>
      </dgm:t>
    </dgm:pt>
    <dgm:pt modelId="{AA106909-0C2C-45D4-9537-CA10EFC6A486}" type="parTrans" cxnId="{2341490E-2108-4738-91BD-5C2C2CB33E1D}">
      <dgm:prSet/>
      <dgm:spPr/>
      <dgm:t>
        <a:bodyPr/>
        <a:lstStyle/>
        <a:p>
          <a:endParaRPr lang="ru-RU"/>
        </a:p>
      </dgm:t>
    </dgm:pt>
    <dgm:pt modelId="{51C6D412-C911-460C-96E2-4CF2E3CC2737}" type="sibTrans" cxnId="{2341490E-2108-4738-91BD-5C2C2CB33E1D}">
      <dgm:prSet/>
      <dgm:spPr/>
      <dgm:t>
        <a:bodyPr/>
        <a:lstStyle/>
        <a:p>
          <a:endParaRPr lang="ru-RU"/>
        </a:p>
      </dgm:t>
    </dgm:pt>
    <dgm:pt modelId="{FEBF6784-A810-4952-B652-95A8AF26F15B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 гендиректора по безопасности</a:t>
          </a:r>
        </a:p>
      </dgm:t>
    </dgm:pt>
    <dgm:pt modelId="{C890C6C9-65CE-4CFD-9547-7FBA6CC676BF}" type="parTrans" cxnId="{27D6C6AD-9C50-4ACC-873D-CE6E1EA6850C}">
      <dgm:prSet/>
      <dgm:spPr/>
      <dgm:t>
        <a:bodyPr/>
        <a:lstStyle/>
        <a:p>
          <a:endParaRPr lang="ru-RU"/>
        </a:p>
      </dgm:t>
    </dgm:pt>
    <dgm:pt modelId="{314FD42A-7C8E-4962-A119-6B5FB4F8300E}" type="sibTrans" cxnId="{27D6C6AD-9C50-4ACC-873D-CE6E1EA6850C}">
      <dgm:prSet/>
      <dgm:spPr/>
      <dgm:t>
        <a:bodyPr/>
        <a:lstStyle/>
        <a:p>
          <a:endParaRPr lang="ru-RU"/>
        </a:p>
      </dgm:t>
    </dgm:pt>
    <dgm:pt modelId="{34C95E62-942F-41E6-B788-679A1DAB1E59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 гендиректора по взаимодействию с органами власти</a:t>
          </a:r>
        </a:p>
      </dgm:t>
    </dgm:pt>
    <dgm:pt modelId="{3E971339-D1CF-4BC5-BA66-A4EB3316972B}" type="parTrans" cxnId="{1BAB236F-8CF7-432E-B147-FFFA34E7249E}">
      <dgm:prSet/>
      <dgm:spPr/>
      <dgm:t>
        <a:bodyPr/>
        <a:lstStyle/>
        <a:p>
          <a:endParaRPr lang="ru-RU"/>
        </a:p>
      </dgm:t>
    </dgm:pt>
    <dgm:pt modelId="{8C617AAA-4002-49FD-9483-6749FD1E2F22}" type="sibTrans" cxnId="{1BAB236F-8CF7-432E-B147-FFFA34E7249E}">
      <dgm:prSet/>
      <dgm:spPr/>
      <dgm:t>
        <a:bodyPr/>
        <a:lstStyle/>
        <a:p>
          <a:endParaRPr lang="ru-RU"/>
        </a:p>
      </dgm:t>
    </dgm:pt>
    <dgm:pt modelId="{9B7DAA3E-BD33-48DD-9CA5-BFE476EFE5CB}" type="pres">
      <dgm:prSet presAssocID="{4499FC2C-26B1-4C65-A777-C3DBF6F7997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790F95F-7542-473A-9890-83A29281B338}" type="pres">
      <dgm:prSet presAssocID="{293EBD3E-3901-4FB4-9352-384C9CE2CAA3}" presName="root" presStyleCnt="0"/>
      <dgm:spPr/>
    </dgm:pt>
    <dgm:pt modelId="{D71D2266-FE9F-4FCA-9110-4BCF1146F356}" type="pres">
      <dgm:prSet presAssocID="{293EBD3E-3901-4FB4-9352-384C9CE2CAA3}" presName="rootComposite" presStyleCnt="0"/>
      <dgm:spPr/>
    </dgm:pt>
    <dgm:pt modelId="{29E6F404-8275-44F1-8867-92C041DD2B93}" type="pres">
      <dgm:prSet presAssocID="{293EBD3E-3901-4FB4-9352-384C9CE2CAA3}" presName="rootText" presStyleLbl="node1" presStyleIdx="0" presStyleCnt="1" custScaleX="310867"/>
      <dgm:spPr/>
      <dgm:t>
        <a:bodyPr/>
        <a:lstStyle/>
        <a:p>
          <a:endParaRPr lang="ru-RU"/>
        </a:p>
      </dgm:t>
    </dgm:pt>
    <dgm:pt modelId="{DD1CA509-5527-4E7D-961F-6E0D0BCB2E3D}" type="pres">
      <dgm:prSet presAssocID="{293EBD3E-3901-4FB4-9352-384C9CE2CAA3}" presName="rootConnector" presStyleLbl="node1" presStyleIdx="0" presStyleCnt="1"/>
      <dgm:spPr/>
      <dgm:t>
        <a:bodyPr/>
        <a:lstStyle/>
        <a:p>
          <a:endParaRPr lang="ru-RU"/>
        </a:p>
      </dgm:t>
    </dgm:pt>
    <dgm:pt modelId="{F88E969A-3E38-4AE8-9E48-8759FD8FFA95}" type="pres">
      <dgm:prSet presAssocID="{293EBD3E-3901-4FB4-9352-384C9CE2CAA3}" presName="childShape" presStyleCnt="0"/>
      <dgm:spPr/>
    </dgm:pt>
    <dgm:pt modelId="{0B92E463-21FA-4FCA-8B65-5C553A92C6FB}" type="pres">
      <dgm:prSet presAssocID="{38B52F74-4FED-4491-8262-AC8FA3EE3BC2}" presName="Name13" presStyleLbl="parChTrans1D2" presStyleIdx="0" presStyleCnt="12"/>
      <dgm:spPr/>
      <dgm:t>
        <a:bodyPr/>
        <a:lstStyle/>
        <a:p>
          <a:endParaRPr lang="ru-RU"/>
        </a:p>
      </dgm:t>
    </dgm:pt>
    <dgm:pt modelId="{E7D8C2C4-F3C1-41D0-A657-A3E850DA4C14}" type="pres">
      <dgm:prSet presAssocID="{9F546510-EA50-4BB9-8042-883A14A844F8}" presName="childText" presStyleLbl="bgAcc1" presStyleIdx="0" presStyleCnt="12" custScaleX="8546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E24135-5F27-4FE4-9D1E-429F36BB5260}" type="pres">
      <dgm:prSet presAssocID="{BB1F9B46-78A6-4213-9FC1-61CDDB9523C2}" presName="Name13" presStyleLbl="parChTrans1D2" presStyleIdx="1" presStyleCnt="12"/>
      <dgm:spPr/>
      <dgm:t>
        <a:bodyPr/>
        <a:lstStyle/>
        <a:p>
          <a:endParaRPr lang="ru-RU"/>
        </a:p>
      </dgm:t>
    </dgm:pt>
    <dgm:pt modelId="{CAA0DACB-97B4-4E00-ABDC-CE88BA401EAF}" type="pres">
      <dgm:prSet presAssocID="{9E5DF578-3EDC-44A9-B641-422C4E87ED39}" presName="childText" presStyleLbl="bgAcc1" presStyleIdx="1" presStyleCnt="12" custScaleX="8566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345395-22FC-4B2F-89C1-96466E00A705}" type="pres">
      <dgm:prSet presAssocID="{69A1DFF1-AD8C-4B7E-9A8D-95D59699C2BA}" presName="Name13" presStyleLbl="parChTrans1D2" presStyleIdx="2" presStyleCnt="12"/>
      <dgm:spPr/>
      <dgm:t>
        <a:bodyPr/>
        <a:lstStyle/>
        <a:p>
          <a:endParaRPr lang="ru-RU"/>
        </a:p>
      </dgm:t>
    </dgm:pt>
    <dgm:pt modelId="{CF1CA973-CFE5-4971-9A5F-A5003C1F2594}" type="pres">
      <dgm:prSet presAssocID="{8F4B704A-1C31-47AA-8124-99D5C230D576}" presName="childText" presStyleLbl="bgAcc1" presStyleIdx="2" presStyleCnt="12" custScaleX="856633" custScaleY="1524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22B058-7493-4D9B-9056-37464993EB3A}" type="pres">
      <dgm:prSet presAssocID="{40B8F44A-52A2-4895-BBEF-0C35582D0166}" presName="Name13" presStyleLbl="parChTrans1D2" presStyleIdx="3" presStyleCnt="12"/>
      <dgm:spPr/>
      <dgm:t>
        <a:bodyPr/>
        <a:lstStyle/>
        <a:p>
          <a:endParaRPr lang="ru-RU"/>
        </a:p>
      </dgm:t>
    </dgm:pt>
    <dgm:pt modelId="{C77A66C4-8F90-4C7D-84C3-EC566B21AE9B}" type="pres">
      <dgm:prSet presAssocID="{4D1BECBE-B5C1-45BE-BD1A-B10296204CDE}" presName="childText" presStyleLbl="bgAcc1" presStyleIdx="3" presStyleCnt="12" custScaleX="858657" custScaleY="1498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A96076-5862-4CCE-98E5-9D7698E4C480}" type="pres">
      <dgm:prSet presAssocID="{1DCF112C-27E0-47B5-83C0-27DD44DE616F}" presName="Name13" presStyleLbl="parChTrans1D2" presStyleIdx="4" presStyleCnt="12"/>
      <dgm:spPr/>
      <dgm:t>
        <a:bodyPr/>
        <a:lstStyle/>
        <a:p>
          <a:endParaRPr lang="ru-RU"/>
        </a:p>
      </dgm:t>
    </dgm:pt>
    <dgm:pt modelId="{EDEDC62D-3482-45A5-B448-99955E993E09}" type="pres">
      <dgm:prSet presAssocID="{847E36E1-53BA-4291-AEE3-4CB9FBB27DD8}" presName="childText" presStyleLbl="bgAcc1" presStyleIdx="4" presStyleCnt="12" custScaleX="8592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691945-6557-47F3-B4BF-8DEC6A4C4CD5}" type="pres">
      <dgm:prSet presAssocID="{ACA1FB02-970A-4B08-A0DE-0EAC3C953AD8}" presName="Name13" presStyleLbl="parChTrans1D2" presStyleIdx="5" presStyleCnt="12"/>
      <dgm:spPr/>
      <dgm:t>
        <a:bodyPr/>
        <a:lstStyle/>
        <a:p>
          <a:endParaRPr lang="ru-RU"/>
        </a:p>
      </dgm:t>
    </dgm:pt>
    <dgm:pt modelId="{4E6586B2-D2C1-4E13-94C7-92DDFA9C6032}" type="pres">
      <dgm:prSet presAssocID="{C344EBAE-F0AF-4463-8E26-22A50008678A}" presName="childText" presStyleLbl="bgAcc1" presStyleIdx="5" presStyleCnt="12" custScaleX="859590" custScaleY="1827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086199-D563-4B41-9CA3-E362D2ECE443}" type="pres">
      <dgm:prSet presAssocID="{518D960A-BEDB-4160-9191-0A818688E1E5}" presName="Name13" presStyleLbl="parChTrans1D2" presStyleIdx="6" presStyleCnt="12"/>
      <dgm:spPr/>
      <dgm:t>
        <a:bodyPr/>
        <a:lstStyle/>
        <a:p>
          <a:endParaRPr lang="ru-RU"/>
        </a:p>
      </dgm:t>
    </dgm:pt>
    <dgm:pt modelId="{99BAD357-BD63-4C9E-852E-B7779C886598}" type="pres">
      <dgm:prSet presAssocID="{0236F35E-89C0-47A9-955F-A2FFED92FD38}" presName="childText" presStyleLbl="bgAcc1" presStyleIdx="6" presStyleCnt="12" custScaleX="859590" custScaleY="1585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141FE6-8134-45F8-A4CD-275B4244D54C}" type="pres">
      <dgm:prSet presAssocID="{9D91DA9E-5131-49E8-A45C-C5AC0190CD73}" presName="Name13" presStyleLbl="parChTrans1D2" presStyleIdx="7" presStyleCnt="12"/>
      <dgm:spPr/>
      <dgm:t>
        <a:bodyPr/>
        <a:lstStyle/>
        <a:p>
          <a:endParaRPr lang="ru-RU"/>
        </a:p>
      </dgm:t>
    </dgm:pt>
    <dgm:pt modelId="{553E15DF-1D5A-43EB-BDD8-4A2EED0D9029}" type="pres">
      <dgm:prSet presAssocID="{A75799D7-844E-4465-B148-07196D78F645}" presName="childText" presStyleLbl="bgAcc1" presStyleIdx="7" presStyleCnt="12" custScaleX="859590" custScaleY="1759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B2B004-CB2D-4612-BA47-2DD7178F6FB6}" type="pres">
      <dgm:prSet presAssocID="{AA106909-0C2C-45D4-9537-CA10EFC6A486}" presName="Name13" presStyleLbl="parChTrans1D2" presStyleIdx="8" presStyleCnt="12"/>
      <dgm:spPr/>
      <dgm:t>
        <a:bodyPr/>
        <a:lstStyle/>
        <a:p>
          <a:endParaRPr lang="ru-RU"/>
        </a:p>
      </dgm:t>
    </dgm:pt>
    <dgm:pt modelId="{96E9EFE5-574D-4B7F-929E-908C2B29952B}" type="pres">
      <dgm:prSet presAssocID="{6585FEBD-F516-4389-908C-05E4B40706A7}" presName="childText" presStyleLbl="bgAcc1" presStyleIdx="8" presStyleCnt="12" custScaleX="864418" custScaleY="2075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4DBE62-F546-4F26-A25D-4C1C01B1DCD6}" type="pres">
      <dgm:prSet presAssocID="{C890C6C9-65CE-4CFD-9547-7FBA6CC676BF}" presName="Name13" presStyleLbl="parChTrans1D2" presStyleIdx="9" presStyleCnt="12"/>
      <dgm:spPr/>
      <dgm:t>
        <a:bodyPr/>
        <a:lstStyle/>
        <a:p>
          <a:endParaRPr lang="ru-RU"/>
        </a:p>
      </dgm:t>
    </dgm:pt>
    <dgm:pt modelId="{2B6C8DEA-3673-4F34-A0B2-D0CB12424F00}" type="pres">
      <dgm:prSet presAssocID="{FEBF6784-A810-4952-B652-95A8AF26F15B}" presName="childText" presStyleLbl="bgAcc1" presStyleIdx="9" presStyleCnt="12" custScaleX="858257" custScaleY="1198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B04DB2-38E0-4B54-BA9E-BF237991CB7A}" type="pres">
      <dgm:prSet presAssocID="{3E971339-D1CF-4BC5-BA66-A4EB3316972B}" presName="Name13" presStyleLbl="parChTrans1D2" presStyleIdx="10" presStyleCnt="12"/>
      <dgm:spPr/>
      <dgm:t>
        <a:bodyPr/>
        <a:lstStyle/>
        <a:p>
          <a:endParaRPr lang="ru-RU"/>
        </a:p>
      </dgm:t>
    </dgm:pt>
    <dgm:pt modelId="{BF157896-9006-4D13-9EB6-0102892CEA8C}" type="pres">
      <dgm:prSet presAssocID="{34C95E62-942F-41E6-B788-679A1DAB1E59}" presName="childText" presStyleLbl="bgAcc1" presStyleIdx="10" presStyleCnt="12" custScaleX="854462" custScaleY="1955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B673A9-4CDD-44F6-96BD-1D0D4B312EF3}" type="pres">
      <dgm:prSet presAssocID="{BE6AB7B9-C76E-4980-A1DE-DA02393B9BBC}" presName="Name13" presStyleLbl="parChTrans1D2" presStyleIdx="11" presStyleCnt="12"/>
      <dgm:spPr/>
      <dgm:t>
        <a:bodyPr/>
        <a:lstStyle/>
        <a:p>
          <a:endParaRPr lang="ru-RU"/>
        </a:p>
      </dgm:t>
    </dgm:pt>
    <dgm:pt modelId="{4E226D4B-AC2B-4892-8E7C-F2ADB1CCD0C6}" type="pres">
      <dgm:prSet presAssocID="{3E1B1125-D8E8-4532-BA67-B5748B94D4C6}" presName="childText" presStyleLbl="bgAcc1" presStyleIdx="11" presStyleCnt="12" custScaleX="8625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6BD22EC-263A-4A85-8770-5B5998D64ABF}" type="presOf" srcId="{BE6AB7B9-C76E-4980-A1DE-DA02393B9BBC}" destId="{ACB673A9-4CDD-44F6-96BD-1D0D4B312EF3}" srcOrd="0" destOrd="0" presId="urn:microsoft.com/office/officeart/2005/8/layout/hierarchy3"/>
    <dgm:cxn modelId="{67C8B8F9-B25D-4EE9-B47E-7CB57B271429}" type="presOf" srcId="{69A1DFF1-AD8C-4B7E-9A8D-95D59699C2BA}" destId="{8F345395-22FC-4B2F-89C1-96466E00A705}" srcOrd="0" destOrd="0" presId="urn:microsoft.com/office/officeart/2005/8/layout/hierarchy3"/>
    <dgm:cxn modelId="{3545B8E6-B75E-45ED-AB0C-4736C916A21E}" type="presOf" srcId="{FEBF6784-A810-4952-B652-95A8AF26F15B}" destId="{2B6C8DEA-3673-4F34-A0B2-D0CB12424F00}" srcOrd="0" destOrd="0" presId="urn:microsoft.com/office/officeart/2005/8/layout/hierarchy3"/>
    <dgm:cxn modelId="{DD167931-940E-452F-ACB1-0F27E9D8836F}" srcId="{293EBD3E-3901-4FB4-9352-384C9CE2CAA3}" destId="{3E1B1125-D8E8-4532-BA67-B5748B94D4C6}" srcOrd="11" destOrd="0" parTransId="{BE6AB7B9-C76E-4980-A1DE-DA02393B9BBC}" sibTransId="{A9D75A2E-171E-4CE0-9EBF-E1BE6ECCE21D}"/>
    <dgm:cxn modelId="{1DD43362-EE40-4671-A182-C294F4D99B9E}" type="presOf" srcId="{40B8F44A-52A2-4895-BBEF-0C35582D0166}" destId="{3222B058-7493-4D9B-9056-37464993EB3A}" srcOrd="0" destOrd="0" presId="urn:microsoft.com/office/officeart/2005/8/layout/hierarchy3"/>
    <dgm:cxn modelId="{C4556914-7351-4F0B-894D-BF9B486F1E82}" type="presOf" srcId="{9F546510-EA50-4BB9-8042-883A14A844F8}" destId="{E7D8C2C4-F3C1-41D0-A657-A3E850DA4C14}" srcOrd="0" destOrd="0" presId="urn:microsoft.com/office/officeart/2005/8/layout/hierarchy3"/>
    <dgm:cxn modelId="{7D4F7C2E-FFFC-4228-8559-705647B85D8C}" srcId="{293EBD3E-3901-4FB4-9352-384C9CE2CAA3}" destId="{9E5DF578-3EDC-44A9-B641-422C4E87ED39}" srcOrd="1" destOrd="0" parTransId="{BB1F9B46-78A6-4213-9FC1-61CDDB9523C2}" sibTransId="{E53056BB-5C85-45F3-83C8-B39C4885204D}"/>
    <dgm:cxn modelId="{023998CD-42FB-4B17-9A2B-8AF61550C827}" srcId="{293EBD3E-3901-4FB4-9352-384C9CE2CAA3}" destId="{0236F35E-89C0-47A9-955F-A2FFED92FD38}" srcOrd="6" destOrd="0" parTransId="{518D960A-BEDB-4160-9191-0A818688E1E5}" sibTransId="{60F23435-55E0-4B22-82BA-D5141283BDAC}"/>
    <dgm:cxn modelId="{C15F8F9F-16B3-4138-A847-5132F82F5831}" srcId="{293EBD3E-3901-4FB4-9352-384C9CE2CAA3}" destId="{8F4B704A-1C31-47AA-8124-99D5C230D576}" srcOrd="2" destOrd="0" parTransId="{69A1DFF1-AD8C-4B7E-9A8D-95D59699C2BA}" sibTransId="{F6F69F01-4E80-4124-9E63-BA8E6A667AE1}"/>
    <dgm:cxn modelId="{4DBEA9A6-16C6-48CA-B299-1B270152BB93}" type="presOf" srcId="{0236F35E-89C0-47A9-955F-A2FFED92FD38}" destId="{99BAD357-BD63-4C9E-852E-B7779C886598}" srcOrd="0" destOrd="0" presId="urn:microsoft.com/office/officeart/2005/8/layout/hierarchy3"/>
    <dgm:cxn modelId="{2D431736-DBAE-4424-9344-5F76CF54CDCD}" type="presOf" srcId="{A75799D7-844E-4465-B148-07196D78F645}" destId="{553E15DF-1D5A-43EB-BDD8-4A2EED0D9029}" srcOrd="0" destOrd="0" presId="urn:microsoft.com/office/officeart/2005/8/layout/hierarchy3"/>
    <dgm:cxn modelId="{E5D3721F-A1DE-4E28-AC5D-D453B258D6DC}" type="presOf" srcId="{8F4B704A-1C31-47AA-8124-99D5C230D576}" destId="{CF1CA973-CFE5-4971-9A5F-A5003C1F2594}" srcOrd="0" destOrd="0" presId="urn:microsoft.com/office/officeart/2005/8/layout/hierarchy3"/>
    <dgm:cxn modelId="{1BAB236F-8CF7-432E-B147-FFFA34E7249E}" srcId="{293EBD3E-3901-4FB4-9352-384C9CE2CAA3}" destId="{34C95E62-942F-41E6-B788-679A1DAB1E59}" srcOrd="10" destOrd="0" parTransId="{3E971339-D1CF-4BC5-BA66-A4EB3316972B}" sibTransId="{8C617AAA-4002-49FD-9483-6749FD1E2F22}"/>
    <dgm:cxn modelId="{8D5F91C1-2F5D-4F07-A115-680C87F83EC5}" type="presOf" srcId="{9E5DF578-3EDC-44A9-B641-422C4E87ED39}" destId="{CAA0DACB-97B4-4E00-ABDC-CE88BA401EAF}" srcOrd="0" destOrd="0" presId="urn:microsoft.com/office/officeart/2005/8/layout/hierarchy3"/>
    <dgm:cxn modelId="{106F0FC1-AC44-4247-A4E0-D286835A0C0E}" srcId="{293EBD3E-3901-4FB4-9352-384C9CE2CAA3}" destId="{C344EBAE-F0AF-4463-8E26-22A50008678A}" srcOrd="5" destOrd="0" parTransId="{ACA1FB02-970A-4B08-A0DE-0EAC3C953AD8}" sibTransId="{8C01C9E3-D7FE-460C-8766-F96D71B8E6A9}"/>
    <dgm:cxn modelId="{EF7BD83F-280F-4324-AD7D-7836DAE999F4}" srcId="{293EBD3E-3901-4FB4-9352-384C9CE2CAA3}" destId="{A75799D7-844E-4465-B148-07196D78F645}" srcOrd="7" destOrd="0" parTransId="{9D91DA9E-5131-49E8-A45C-C5AC0190CD73}" sibTransId="{439F60E8-64CB-4E16-8DAF-733FD55824F4}"/>
    <dgm:cxn modelId="{CDC5AA37-4851-490A-9394-D5E107416982}" type="presOf" srcId="{C344EBAE-F0AF-4463-8E26-22A50008678A}" destId="{4E6586B2-D2C1-4E13-94C7-92DDFA9C6032}" srcOrd="0" destOrd="0" presId="urn:microsoft.com/office/officeart/2005/8/layout/hierarchy3"/>
    <dgm:cxn modelId="{94740B9D-9870-474B-A7D9-B3FAD70C3B10}" type="presOf" srcId="{1DCF112C-27E0-47B5-83C0-27DD44DE616F}" destId="{13A96076-5862-4CCE-98E5-9D7698E4C480}" srcOrd="0" destOrd="0" presId="urn:microsoft.com/office/officeart/2005/8/layout/hierarchy3"/>
    <dgm:cxn modelId="{AD5F5D35-61E7-4028-BA3C-4D9704571885}" type="presOf" srcId="{293EBD3E-3901-4FB4-9352-384C9CE2CAA3}" destId="{DD1CA509-5527-4E7D-961F-6E0D0BCB2E3D}" srcOrd="1" destOrd="0" presId="urn:microsoft.com/office/officeart/2005/8/layout/hierarchy3"/>
    <dgm:cxn modelId="{7AAA10C1-2529-42A1-A553-C549B9C3DF4B}" type="presOf" srcId="{34C95E62-942F-41E6-B788-679A1DAB1E59}" destId="{BF157896-9006-4D13-9EB6-0102892CEA8C}" srcOrd="0" destOrd="0" presId="urn:microsoft.com/office/officeart/2005/8/layout/hierarchy3"/>
    <dgm:cxn modelId="{2FCD7F2B-98F8-4EB5-9857-12DD3309320D}" type="presOf" srcId="{518D960A-BEDB-4160-9191-0A818688E1E5}" destId="{96086199-D563-4B41-9CA3-E362D2ECE443}" srcOrd="0" destOrd="0" presId="urn:microsoft.com/office/officeart/2005/8/layout/hierarchy3"/>
    <dgm:cxn modelId="{2341490E-2108-4738-91BD-5C2C2CB33E1D}" srcId="{293EBD3E-3901-4FB4-9352-384C9CE2CAA3}" destId="{6585FEBD-F516-4389-908C-05E4B40706A7}" srcOrd="8" destOrd="0" parTransId="{AA106909-0C2C-45D4-9537-CA10EFC6A486}" sibTransId="{51C6D412-C911-460C-96E2-4CF2E3CC2737}"/>
    <dgm:cxn modelId="{A92D9295-840F-4AD2-8B73-EDA848F67BCE}" type="presOf" srcId="{293EBD3E-3901-4FB4-9352-384C9CE2CAA3}" destId="{29E6F404-8275-44F1-8867-92C041DD2B93}" srcOrd="0" destOrd="0" presId="urn:microsoft.com/office/officeart/2005/8/layout/hierarchy3"/>
    <dgm:cxn modelId="{BFA76D13-4CB8-4F7F-ACB1-59AA92B9B5FB}" srcId="{4499FC2C-26B1-4C65-A777-C3DBF6F79974}" destId="{293EBD3E-3901-4FB4-9352-384C9CE2CAA3}" srcOrd="0" destOrd="0" parTransId="{398497D1-2FD4-4667-92E4-185FFCDD4EA1}" sibTransId="{93B22589-D5BC-41A4-AE1F-3A45CE45621B}"/>
    <dgm:cxn modelId="{A199E4B4-EA20-455E-9F00-EEA0476EE7C8}" type="presOf" srcId="{6585FEBD-F516-4389-908C-05E4B40706A7}" destId="{96E9EFE5-574D-4B7F-929E-908C2B29952B}" srcOrd="0" destOrd="0" presId="urn:microsoft.com/office/officeart/2005/8/layout/hierarchy3"/>
    <dgm:cxn modelId="{F70FE5E6-CD19-4986-8D8C-23E773842335}" type="presOf" srcId="{38B52F74-4FED-4491-8262-AC8FA3EE3BC2}" destId="{0B92E463-21FA-4FCA-8B65-5C553A92C6FB}" srcOrd="0" destOrd="0" presId="urn:microsoft.com/office/officeart/2005/8/layout/hierarchy3"/>
    <dgm:cxn modelId="{27D6C6AD-9C50-4ACC-873D-CE6E1EA6850C}" srcId="{293EBD3E-3901-4FB4-9352-384C9CE2CAA3}" destId="{FEBF6784-A810-4952-B652-95A8AF26F15B}" srcOrd="9" destOrd="0" parTransId="{C890C6C9-65CE-4CFD-9547-7FBA6CC676BF}" sibTransId="{314FD42A-7C8E-4962-A119-6B5FB4F8300E}"/>
    <dgm:cxn modelId="{9D5D166B-6DE8-46F0-A772-B05FD8D36034}" type="presOf" srcId="{847E36E1-53BA-4291-AEE3-4CB9FBB27DD8}" destId="{EDEDC62D-3482-45A5-B448-99955E993E09}" srcOrd="0" destOrd="0" presId="urn:microsoft.com/office/officeart/2005/8/layout/hierarchy3"/>
    <dgm:cxn modelId="{A9EFDBE8-3325-421E-8472-7D56BDF1802F}" type="presOf" srcId="{ACA1FB02-970A-4B08-A0DE-0EAC3C953AD8}" destId="{4E691945-6557-47F3-B4BF-8DEC6A4C4CD5}" srcOrd="0" destOrd="0" presId="urn:microsoft.com/office/officeart/2005/8/layout/hierarchy3"/>
    <dgm:cxn modelId="{14E6F030-1E39-48C4-B361-A138F44E05BE}" srcId="{293EBD3E-3901-4FB4-9352-384C9CE2CAA3}" destId="{847E36E1-53BA-4291-AEE3-4CB9FBB27DD8}" srcOrd="4" destOrd="0" parTransId="{1DCF112C-27E0-47B5-83C0-27DD44DE616F}" sibTransId="{A84B54AE-E061-4247-95AB-ED7E307F3F12}"/>
    <dgm:cxn modelId="{42C27680-D1E5-45B9-83AD-61C6CF5E4CB2}" type="presOf" srcId="{BB1F9B46-78A6-4213-9FC1-61CDDB9523C2}" destId="{58E24135-5F27-4FE4-9D1E-429F36BB5260}" srcOrd="0" destOrd="0" presId="urn:microsoft.com/office/officeart/2005/8/layout/hierarchy3"/>
    <dgm:cxn modelId="{07061B0C-DFD8-4B28-8713-3BACFE791E63}" srcId="{293EBD3E-3901-4FB4-9352-384C9CE2CAA3}" destId="{9F546510-EA50-4BB9-8042-883A14A844F8}" srcOrd="0" destOrd="0" parTransId="{38B52F74-4FED-4491-8262-AC8FA3EE3BC2}" sibTransId="{40289D81-DAC6-41B4-950D-0D53C3B84545}"/>
    <dgm:cxn modelId="{AD5CB57A-3BF5-4CE6-B636-AE0FBE6F7DBD}" type="presOf" srcId="{4499FC2C-26B1-4C65-A777-C3DBF6F79974}" destId="{9B7DAA3E-BD33-48DD-9CA5-BFE476EFE5CB}" srcOrd="0" destOrd="0" presId="urn:microsoft.com/office/officeart/2005/8/layout/hierarchy3"/>
    <dgm:cxn modelId="{E891B4A5-0A91-4C68-9FF2-E56D0D714CC8}" srcId="{293EBD3E-3901-4FB4-9352-384C9CE2CAA3}" destId="{4D1BECBE-B5C1-45BE-BD1A-B10296204CDE}" srcOrd="3" destOrd="0" parTransId="{40B8F44A-52A2-4895-BBEF-0C35582D0166}" sibTransId="{6E092B28-EBBD-4904-8325-4E3AB82F275B}"/>
    <dgm:cxn modelId="{5A6E9204-6E7C-4081-B46D-3CF68446019F}" type="presOf" srcId="{9D91DA9E-5131-49E8-A45C-C5AC0190CD73}" destId="{5C141FE6-8134-45F8-A4CD-275B4244D54C}" srcOrd="0" destOrd="0" presId="urn:microsoft.com/office/officeart/2005/8/layout/hierarchy3"/>
    <dgm:cxn modelId="{C3D77A33-6B06-445D-984D-5D34A09C889D}" type="presOf" srcId="{4D1BECBE-B5C1-45BE-BD1A-B10296204CDE}" destId="{C77A66C4-8F90-4C7D-84C3-EC566B21AE9B}" srcOrd="0" destOrd="0" presId="urn:microsoft.com/office/officeart/2005/8/layout/hierarchy3"/>
    <dgm:cxn modelId="{DED74E03-A758-4A5A-BD9C-B5C41C6756D0}" type="presOf" srcId="{AA106909-0C2C-45D4-9537-CA10EFC6A486}" destId="{56B2B004-CB2D-4612-BA47-2DD7178F6FB6}" srcOrd="0" destOrd="0" presId="urn:microsoft.com/office/officeart/2005/8/layout/hierarchy3"/>
    <dgm:cxn modelId="{11151322-0D21-4457-8AA3-4AA8EE1D8429}" type="presOf" srcId="{C890C6C9-65CE-4CFD-9547-7FBA6CC676BF}" destId="{C84DBE62-F546-4F26-A25D-4C1C01B1DCD6}" srcOrd="0" destOrd="0" presId="urn:microsoft.com/office/officeart/2005/8/layout/hierarchy3"/>
    <dgm:cxn modelId="{F3D205FD-DAC7-4B9A-B1C8-4C3B3DAB21C0}" type="presOf" srcId="{3E1B1125-D8E8-4532-BA67-B5748B94D4C6}" destId="{4E226D4B-AC2B-4892-8E7C-F2ADB1CCD0C6}" srcOrd="0" destOrd="0" presId="urn:microsoft.com/office/officeart/2005/8/layout/hierarchy3"/>
    <dgm:cxn modelId="{EE9840FC-62E1-44B4-BB42-90CFC75ED355}" type="presOf" srcId="{3E971339-D1CF-4BC5-BA66-A4EB3316972B}" destId="{34B04DB2-38E0-4B54-BA9E-BF237991CB7A}" srcOrd="0" destOrd="0" presId="urn:microsoft.com/office/officeart/2005/8/layout/hierarchy3"/>
    <dgm:cxn modelId="{7F2E3E9C-6E82-4CA7-84C5-905F682F76B8}" type="presParOf" srcId="{9B7DAA3E-BD33-48DD-9CA5-BFE476EFE5CB}" destId="{6790F95F-7542-473A-9890-83A29281B338}" srcOrd="0" destOrd="0" presId="urn:microsoft.com/office/officeart/2005/8/layout/hierarchy3"/>
    <dgm:cxn modelId="{42F1DCA8-4802-4B36-8D45-31FB0553E138}" type="presParOf" srcId="{6790F95F-7542-473A-9890-83A29281B338}" destId="{D71D2266-FE9F-4FCA-9110-4BCF1146F356}" srcOrd="0" destOrd="0" presId="urn:microsoft.com/office/officeart/2005/8/layout/hierarchy3"/>
    <dgm:cxn modelId="{CFF37786-6A34-4D8A-8D78-29D6144004D5}" type="presParOf" srcId="{D71D2266-FE9F-4FCA-9110-4BCF1146F356}" destId="{29E6F404-8275-44F1-8867-92C041DD2B93}" srcOrd="0" destOrd="0" presId="urn:microsoft.com/office/officeart/2005/8/layout/hierarchy3"/>
    <dgm:cxn modelId="{5910BA81-7E88-4159-B246-0ED979A77E21}" type="presParOf" srcId="{D71D2266-FE9F-4FCA-9110-4BCF1146F356}" destId="{DD1CA509-5527-4E7D-961F-6E0D0BCB2E3D}" srcOrd="1" destOrd="0" presId="urn:microsoft.com/office/officeart/2005/8/layout/hierarchy3"/>
    <dgm:cxn modelId="{DA5C1001-9C12-4091-BD64-6797358BBC97}" type="presParOf" srcId="{6790F95F-7542-473A-9890-83A29281B338}" destId="{F88E969A-3E38-4AE8-9E48-8759FD8FFA95}" srcOrd="1" destOrd="0" presId="urn:microsoft.com/office/officeart/2005/8/layout/hierarchy3"/>
    <dgm:cxn modelId="{91AB95A8-069E-4FFB-8E50-C441D53B53B3}" type="presParOf" srcId="{F88E969A-3E38-4AE8-9E48-8759FD8FFA95}" destId="{0B92E463-21FA-4FCA-8B65-5C553A92C6FB}" srcOrd="0" destOrd="0" presId="urn:microsoft.com/office/officeart/2005/8/layout/hierarchy3"/>
    <dgm:cxn modelId="{322A1E51-1494-4E2E-913E-3F93AB655A88}" type="presParOf" srcId="{F88E969A-3E38-4AE8-9E48-8759FD8FFA95}" destId="{E7D8C2C4-F3C1-41D0-A657-A3E850DA4C14}" srcOrd="1" destOrd="0" presId="urn:microsoft.com/office/officeart/2005/8/layout/hierarchy3"/>
    <dgm:cxn modelId="{4893A343-C65F-49AD-A815-85C324C34BA5}" type="presParOf" srcId="{F88E969A-3E38-4AE8-9E48-8759FD8FFA95}" destId="{58E24135-5F27-4FE4-9D1E-429F36BB5260}" srcOrd="2" destOrd="0" presId="urn:microsoft.com/office/officeart/2005/8/layout/hierarchy3"/>
    <dgm:cxn modelId="{1FFF3671-E755-44F4-83BE-BAD28E4D1E92}" type="presParOf" srcId="{F88E969A-3E38-4AE8-9E48-8759FD8FFA95}" destId="{CAA0DACB-97B4-4E00-ABDC-CE88BA401EAF}" srcOrd="3" destOrd="0" presId="urn:microsoft.com/office/officeart/2005/8/layout/hierarchy3"/>
    <dgm:cxn modelId="{B29A9146-B584-43BF-B942-3A64AE2A0DDF}" type="presParOf" srcId="{F88E969A-3E38-4AE8-9E48-8759FD8FFA95}" destId="{8F345395-22FC-4B2F-89C1-96466E00A705}" srcOrd="4" destOrd="0" presId="urn:microsoft.com/office/officeart/2005/8/layout/hierarchy3"/>
    <dgm:cxn modelId="{48112381-AE7E-4C34-86DB-6D89344AE5FB}" type="presParOf" srcId="{F88E969A-3E38-4AE8-9E48-8759FD8FFA95}" destId="{CF1CA973-CFE5-4971-9A5F-A5003C1F2594}" srcOrd="5" destOrd="0" presId="urn:microsoft.com/office/officeart/2005/8/layout/hierarchy3"/>
    <dgm:cxn modelId="{CEAD1EE0-B7C9-4A6F-AB62-E019196EC11F}" type="presParOf" srcId="{F88E969A-3E38-4AE8-9E48-8759FD8FFA95}" destId="{3222B058-7493-4D9B-9056-37464993EB3A}" srcOrd="6" destOrd="0" presId="urn:microsoft.com/office/officeart/2005/8/layout/hierarchy3"/>
    <dgm:cxn modelId="{EC93035B-2036-4E27-99D0-B499DE0A15F2}" type="presParOf" srcId="{F88E969A-3E38-4AE8-9E48-8759FD8FFA95}" destId="{C77A66C4-8F90-4C7D-84C3-EC566B21AE9B}" srcOrd="7" destOrd="0" presId="urn:microsoft.com/office/officeart/2005/8/layout/hierarchy3"/>
    <dgm:cxn modelId="{E70E7950-0265-4A3F-BA71-D3C4EBDBBFDD}" type="presParOf" srcId="{F88E969A-3E38-4AE8-9E48-8759FD8FFA95}" destId="{13A96076-5862-4CCE-98E5-9D7698E4C480}" srcOrd="8" destOrd="0" presId="urn:microsoft.com/office/officeart/2005/8/layout/hierarchy3"/>
    <dgm:cxn modelId="{DE2108EE-CAC3-4971-9DC9-56E7BAED68A9}" type="presParOf" srcId="{F88E969A-3E38-4AE8-9E48-8759FD8FFA95}" destId="{EDEDC62D-3482-45A5-B448-99955E993E09}" srcOrd="9" destOrd="0" presId="urn:microsoft.com/office/officeart/2005/8/layout/hierarchy3"/>
    <dgm:cxn modelId="{CD2B24F6-A4C5-4BD0-B812-30571407B28E}" type="presParOf" srcId="{F88E969A-3E38-4AE8-9E48-8759FD8FFA95}" destId="{4E691945-6557-47F3-B4BF-8DEC6A4C4CD5}" srcOrd="10" destOrd="0" presId="urn:microsoft.com/office/officeart/2005/8/layout/hierarchy3"/>
    <dgm:cxn modelId="{6D03FDF1-BC80-4814-B835-B8434DA3DEA8}" type="presParOf" srcId="{F88E969A-3E38-4AE8-9E48-8759FD8FFA95}" destId="{4E6586B2-D2C1-4E13-94C7-92DDFA9C6032}" srcOrd="11" destOrd="0" presId="urn:microsoft.com/office/officeart/2005/8/layout/hierarchy3"/>
    <dgm:cxn modelId="{8A029295-AD21-4DAD-80E2-5FEC2212D4FC}" type="presParOf" srcId="{F88E969A-3E38-4AE8-9E48-8759FD8FFA95}" destId="{96086199-D563-4B41-9CA3-E362D2ECE443}" srcOrd="12" destOrd="0" presId="urn:microsoft.com/office/officeart/2005/8/layout/hierarchy3"/>
    <dgm:cxn modelId="{E84C3187-F213-4CFD-B554-BE6B9A7F8C3A}" type="presParOf" srcId="{F88E969A-3E38-4AE8-9E48-8759FD8FFA95}" destId="{99BAD357-BD63-4C9E-852E-B7779C886598}" srcOrd="13" destOrd="0" presId="urn:microsoft.com/office/officeart/2005/8/layout/hierarchy3"/>
    <dgm:cxn modelId="{293864D8-FA5B-43BA-8336-74461A295F4F}" type="presParOf" srcId="{F88E969A-3E38-4AE8-9E48-8759FD8FFA95}" destId="{5C141FE6-8134-45F8-A4CD-275B4244D54C}" srcOrd="14" destOrd="0" presId="urn:microsoft.com/office/officeart/2005/8/layout/hierarchy3"/>
    <dgm:cxn modelId="{79217B7C-F047-41DF-9A14-D6F3B8BD2014}" type="presParOf" srcId="{F88E969A-3E38-4AE8-9E48-8759FD8FFA95}" destId="{553E15DF-1D5A-43EB-BDD8-4A2EED0D9029}" srcOrd="15" destOrd="0" presId="urn:microsoft.com/office/officeart/2005/8/layout/hierarchy3"/>
    <dgm:cxn modelId="{F262201A-B729-4B71-92AC-DE38779A2A84}" type="presParOf" srcId="{F88E969A-3E38-4AE8-9E48-8759FD8FFA95}" destId="{56B2B004-CB2D-4612-BA47-2DD7178F6FB6}" srcOrd="16" destOrd="0" presId="urn:microsoft.com/office/officeart/2005/8/layout/hierarchy3"/>
    <dgm:cxn modelId="{E7E50CBA-BCEC-4E45-8E58-FF5E30E3582B}" type="presParOf" srcId="{F88E969A-3E38-4AE8-9E48-8759FD8FFA95}" destId="{96E9EFE5-574D-4B7F-929E-908C2B29952B}" srcOrd="17" destOrd="0" presId="urn:microsoft.com/office/officeart/2005/8/layout/hierarchy3"/>
    <dgm:cxn modelId="{DB7C7CE8-70DF-49DF-97D5-E400972CF7B0}" type="presParOf" srcId="{F88E969A-3E38-4AE8-9E48-8759FD8FFA95}" destId="{C84DBE62-F546-4F26-A25D-4C1C01B1DCD6}" srcOrd="18" destOrd="0" presId="urn:microsoft.com/office/officeart/2005/8/layout/hierarchy3"/>
    <dgm:cxn modelId="{6C55ACE8-57B5-41C9-96A8-638479BC1A1F}" type="presParOf" srcId="{F88E969A-3E38-4AE8-9E48-8759FD8FFA95}" destId="{2B6C8DEA-3673-4F34-A0B2-D0CB12424F00}" srcOrd="19" destOrd="0" presId="urn:microsoft.com/office/officeart/2005/8/layout/hierarchy3"/>
    <dgm:cxn modelId="{84EE0100-B671-4352-959B-9FCB419DF443}" type="presParOf" srcId="{F88E969A-3E38-4AE8-9E48-8759FD8FFA95}" destId="{34B04DB2-38E0-4B54-BA9E-BF237991CB7A}" srcOrd="20" destOrd="0" presId="urn:microsoft.com/office/officeart/2005/8/layout/hierarchy3"/>
    <dgm:cxn modelId="{10C1479D-F27A-4A66-8450-4B54A56A658A}" type="presParOf" srcId="{F88E969A-3E38-4AE8-9E48-8759FD8FFA95}" destId="{BF157896-9006-4D13-9EB6-0102892CEA8C}" srcOrd="21" destOrd="0" presId="urn:microsoft.com/office/officeart/2005/8/layout/hierarchy3"/>
    <dgm:cxn modelId="{9C222C96-52C2-4FD6-91A9-89E149B60337}" type="presParOf" srcId="{F88E969A-3E38-4AE8-9E48-8759FD8FFA95}" destId="{ACB673A9-4CDD-44F6-96BD-1D0D4B312EF3}" srcOrd="22" destOrd="0" presId="urn:microsoft.com/office/officeart/2005/8/layout/hierarchy3"/>
    <dgm:cxn modelId="{A8AB063D-9DE2-43C8-91A0-AA5A1B65692F}" type="presParOf" srcId="{F88E969A-3E38-4AE8-9E48-8759FD8FFA95}" destId="{4E226D4B-AC2B-4892-8E7C-F2ADB1CCD0C6}" srcOrd="2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E6F404-8275-44F1-8867-92C041DD2B93}">
      <dsp:nvSpPr>
        <dsp:cNvPr id="0" name=""/>
        <dsp:cNvSpPr/>
      </dsp:nvSpPr>
      <dsp:spPr>
        <a:xfrm>
          <a:off x="785704" y="301"/>
          <a:ext cx="1677596" cy="269825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Генеральный директор</a:t>
          </a:r>
        </a:p>
      </dsp:txBody>
      <dsp:txXfrm>
        <a:off x="793607" y="8204"/>
        <a:ext cx="1661790" cy="254019"/>
      </dsp:txXfrm>
    </dsp:sp>
    <dsp:sp modelId="{0B92E463-21FA-4FCA-8B65-5C553A92C6FB}">
      <dsp:nvSpPr>
        <dsp:cNvPr id="0" name=""/>
        <dsp:cNvSpPr/>
      </dsp:nvSpPr>
      <dsp:spPr>
        <a:xfrm>
          <a:off x="953464" y="270127"/>
          <a:ext cx="167759" cy="202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369"/>
              </a:lnTo>
              <a:lnTo>
                <a:pt x="167759" y="202369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8C2C4-F3C1-41D0-A657-A3E850DA4C14}">
      <dsp:nvSpPr>
        <dsp:cNvPr id="0" name=""/>
        <dsp:cNvSpPr/>
      </dsp:nvSpPr>
      <dsp:spPr>
        <a:xfrm>
          <a:off x="1121224" y="337583"/>
          <a:ext cx="3689527" cy="2698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Главный бухгалтер</a:t>
          </a:r>
        </a:p>
      </dsp:txBody>
      <dsp:txXfrm>
        <a:off x="1129127" y="345486"/>
        <a:ext cx="3673721" cy="254019"/>
      </dsp:txXfrm>
    </dsp:sp>
    <dsp:sp modelId="{58E24135-5F27-4FE4-9D1E-429F36BB5260}">
      <dsp:nvSpPr>
        <dsp:cNvPr id="0" name=""/>
        <dsp:cNvSpPr/>
      </dsp:nvSpPr>
      <dsp:spPr>
        <a:xfrm>
          <a:off x="953464" y="270127"/>
          <a:ext cx="167759" cy="539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650"/>
              </a:lnTo>
              <a:lnTo>
                <a:pt x="167759" y="539650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0DACB-97B4-4E00-ABDC-CE88BA401EAF}">
      <dsp:nvSpPr>
        <dsp:cNvPr id="0" name=""/>
        <dsp:cNvSpPr/>
      </dsp:nvSpPr>
      <dsp:spPr>
        <a:xfrm>
          <a:off x="1121224" y="674865"/>
          <a:ext cx="3698265" cy="2698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3636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общим вопросам</a:t>
          </a:r>
        </a:p>
      </dsp:txBody>
      <dsp:txXfrm>
        <a:off x="1129127" y="682768"/>
        <a:ext cx="3682459" cy="254019"/>
      </dsp:txXfrm>
    </dsp:sp>
    <dsp:sp modelId="{8F345395-22FC-4B2F-89C1-96466E00A705}">
      <dsp:nvSpPr>
        <dsp:cNvPr id="0" name=""/>
        <dsp:cNvSpPr/>
      </dsp:nvSpPr>
      <dsp:spPr>
        <a:xfrm>
          <a:off x="953464" y="270127"/>
          <a:ext cx="167759" cy="947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7699"/>
              </a:lnTo>
              <a:lnTo>
                <a:pt x="167759" y="947699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1CA973-CFE5-4971-9A5F-A5003C1F2594}">
      <dsp:nvSpPr>
        <dsp:cNvPr id="0" name=""/>
        <dsp:cNvSpPr/>
      </dsp:nvSpPr>
      <dsp:spPr>
        <a:xfrm>
          <a:off x="1121224" y="1012147"/>
          <a:ext cx="3698261" cy="4113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7273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экономике и финансам</a:t>
          </a:r>
        </a:p>
      </dsp:txBody>
      <dsp:txXfrm>
        <a:off x="1133272" y="1024195"/>
        <a:ext cx="3674165" cy="387263"/>
      </dsp:txXfrm>
    </dsp:sp>
    <dsp:sp modelId="{3222B058-7493-4D9B-9056-37464993EB3A}">
      <dsp:nvSpPr>
        <dsp:cNvPr id="0" name=""/>
        <dsp:cNvSpPr/>
      </dsp:nvSpPr>
      <dsp:spPr>
        <a:xfrm>
          <a:off x="953464" y="270127"/>
          <a:ext cx="167759" cy="1423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3060"/>
              </a:lnTo>
              <a:lnTo>
                <a:pt x="167759" y="1423060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7A66C4-8F90-4C7D-84C3-EC566B21AE9B}">
      <dsp:nvSpPr>
        <dsp:cNvPr id="0" name=""/>
        <dsp:cNvSpPr/>
      </dsp:nvSpPr>
      <dsp:spPr>
        <a:xfrm>
          <a:off x="1121224" y="1490963"/>
          <a:ext cx="3706999" cy="404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10909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связям с общественностью</a:t>
          </a:r>
        </a:p>
      </dsp:txBody>
      <dsp:txXfrm>
        <a:off x="1133070" y="1502809"/>
        <a:ext cx="3683307" cy="380757"/>
      </dsp:txXfrm>
    </dsp:sp>
    <dsp:sp modelId="{13A96076-5862-4CCE-98E5-9D7698E4C480}">
      <dsp:nvSpPr>
        <dsp:cNvPr id="0" name=""/>
        <dsp:cNvSpPr/>
      </dsp:nvSpPr>
      <dsp:spPr>
        <a:xfrm>
          <a:off x="953464" y="270127"/>
          <a:ext cx="167759" cy="1827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654"/>
              </a:lnTo>
              <a:lnTo>
                <a:pt x="167759" y="1827654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DC62D-3482-45A5-B448-99955E993E09}">
      <dsp:nvSpPr>
        <dsp:cNvPr id="0" name=""/>
        <dsp:cNvSpPr/>
      </dsp:nvSpPr>
      <dsp:spPr>
        <a:xfrm>
          <a:off x="1121224" y="1962868"/>
          <a:ext cx="3709697" cy="2698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14545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производству</a:t>
          </a:r>
        </a:p>
      </dsp:txBody>
      <dsp:txXfrm>
        <a:off x="1129127" y="1970771"/>
        <a:ext cx="3693891" cy="254019"/>
      </dsp:txXfrm>
    </dsp:sp>
    <dsp:sp modelId="{4E691945-6557-47F3-B4BF-8DEC6A4C4CD5}">
      <dsp:nvSpPr>
        <dsp:cNvPr id="0" name=""/>
        <dsp:cNvSpPr/>
      </dsp:nvSpPr>
      <dsp:spPr>
        <a:xfrm>
          <a:off x="953464" y="270127"/>
          <a:ext cx="167759" cy="2276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6570"/>
              </a:lnTo>
              <a:lnTo>
                <a:pt x="167759" y="2276570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6586B2-D2C1-4E13-94C7-92DDFA9C6032}">
      <dsp:nvSpPr>
        <dsp:cNvPr id="0" name=""/>
        <dsp:cNvSpPr/>
      </dsp:nvSpPr>
      <dsp:spPr>
        <a:xfrm>
          <a:off x="1121224" y="2300150"/>
          <a:ext cx="3711027" cy="4930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18182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промышленной безопасности</a:t>
          </a:r>
        </a:p>
      </dsp:txBody>
      <dsp:txXfrm>
        <a:off x="1135666" y="2314592"/>
        <a:ext cx="3682143" cy="464211"/>
      </dsp:txXfrm>
    </dsp:sp>
    <dsp:sp modelId="{96086199-D563-4B41-9CA3-E362D2ECE443}">
      <dsp:nvSpPr>
        <dsp:cNvPr id="0" name=""/>
        <dsp:cNvSpPr/>
      </dsp:nvSpPr>
      <dsp:spPr>
        <a:xfrm>
          <a:off x="953464" y="270127"/>
          <a:ext cx="167759" cy="2804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4512"/>
              </a:lnTo>
              <a:lnTo>
                <a:pt x="167759" y="2804512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AD357-BD63-4C9E-852E-B7779C886598}">
      <dsp:nvSpPr>
        <dsp:cNvPr id="0" name=""/>
        <dsp:cNvSpPr/>
      </dsp:nvSpPr>
      <dsp:spPr>
        <a:xfrm>
          <a:off x="1121224" y="2860702"/>
          <a:ext cx="3711027" cy="427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21818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капитальному строительству</a:t>
          </a:r>
        </a:p>
      </dsp:txBody>
      <dsp:txXfrm>
        <a:off x="1133756" y="2873234"/>
        <a:ext cx="3685963" cy="402811"/>
      </dsp:txXfrm>
    </dsp:sp>
    <dsp:sp modelId="{5C141FE6-8134-45F8-A4CD-275B4244D54C}">
      <dsp:nvSpPr>
        <dsp:cNvPr id="0" name=""/>
        <dsp:cNvSpPr/>
      </dsp:nvSpPr>
      <dsp:spPr>
        <a:xfrm>
          <a:off x="953464" y="270127"/>
          <a:ext cx="167759" cy="3323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3241"/>
              </a:lnTo>
              <a:lnTo>
                <a:pt x="167759" y="3323241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3E15DF-1D5A-43EB-BDD8-4A2EED0D9029}">
      <dsp:nvSpPr>
        <dsp:cNvPr id="0" name=""/>
        <dsp:cNvSpPr/>
      </dsp:nvSpPr>
      <dsp:spPr>
        <a:xfrm>
          <a:off x="1121224" y="3356034"/>
          <a:ext cx="3711027" cy="4746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25455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Зам.гендиректора по правовым и корпоративным вопросам</a:t>
          </a:r>
        </a:p>
      </dsp:txBody>
      <dsp:txXfrm>
        <a:off x="1135127" y="3369937"/>
        <a:ext cx="3683221" cy="446862"/>
      </dsp:txXfrm>
    </dsp:sp>
    <dsp:sp modelId="{56B2B004-CB2D-4612-BA47-2DD7178F6FB6}">
      <dsp:nvSpPr>
        <dsp:cNvPr id="0" name=""/>
        <dsp:cNvSpPr/>
      </dsp:nvSpPr>
      <dsp:spPr>
        <a:xfrm>
          <a:off x="953464" y="270127"/>
          <a:ext cx="167759" cy="3908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8074"/>
              </a:lnTo>
              <a:lnTo>
                <a:pt x="167759" y="3908074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E9EFE5-574D-4B7F-929E-908C2B29952B}">
      <dsp:nvSpPr>
        <dsp:cNvPr id="0" name=""/>
        <dsp:cNvSpPr/>
      </dsp:nvSpPr>
      <dsp:spPr>
        <a:xfrm>
          <a:off x="1121224" y="3898159"/>
          <a:ext cx="3731870" cy="5600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29091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 гендиректора по реализации инвестиционных проектов</a:t>
          </a:r>
        </a:p>
      </dsp:txBody>
      <dsp:txXfrm>
        <a:off x="1137628" y="3914563"/>
        <a:ext cx="3699062" cy="527276"/>
      </dsp:txXfrm>
    </dsp:sp>
    <dsp:sp modelId="{C84DBE62-F546-4F26-A25D-4C1C01B1DCD6}">
      <dsp:nvSpPr>
        <dsp:cNvPr id="0" name=""/>
        <dsp:cNvSpPr/>
      </dsp:nvSpPr>
      <dsp:spPr>
        <a:xfrm>
          <a:off x="953464" y="270127"/>
          <a:ext cx="167759" cy="4417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17234"/>
              </a:lnTo>
              <a:lnTo>
                <a:pt x="167759" y="4417234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C8DEA-3673-4F34-A0B2-D0CB12424F00}">
      <dsp:nvSpPr>
        <dsp:cNvPr id="0" name=""/>
        <dsp:cNvSpPr/>
      </dsp:nvSpPr>
      <dsp:spPr>
        <a:xfrm>
          <a:off x="1121224" y="4525700"/>
          <a:ext cx="3705272" cy="3233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32727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 гендиректора по безопасности</a:t>
          </a:r>
        </a:p>
      </dsp:txBody>
      <dsp:txXfrm>
        <a:off x="1130694" y="4535170"/>
        <a:ext cx="3686332" cy="304383"/>
      </dsp:txXfrm>
    </dsp:sp>
    <dsp:sp modelId="{34B04DB2-38E0-4B54-BA9E-BF237991CB7A}">
      <dsp:nvSpPr>
        <dsp:cNvPr id="0" name=""/>
        <dsp:cNvSpPr/>
      </dsp:nvSpPr>
      <dsp:spPr>
        <a:xfrm>
          <a:off x="953464" y="270127"/>
          <a:ext cx="167759" cy="4910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0158"/>
              </a:lnTo>
              <a:lnTo>
                <a:pt x="167759" y="4910158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157896-9006-4D13-9EB6-0102892CEA8C}">
      <dsp:nvSpPr>
        <dsp:cNvPr id="0" name=""/>
        <dsp:cNvSpPr/>
      </dsp:nvSpPr>
      <dsp:spPr>
        <a:xfrm>
          <a:off x="1121224" y="4916480"/>
          <a:ext cx="3688888" cy="527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36364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Зам. гендиректора по взаимодействию с органами власти</a:t>
          </a:r>
        </a:p>
      </dsp:txBody>
      <dsp:txXfrm>
        <a:off x="1136677" y="4931933"/>
        <a:ext cx="3657982" cy="496705"/>
      </dsp:txXfrm>
    </dsp:sp>
    <dsp:sp modelId="{ACB673A9-4CDD-44F6-96BD-1D0D4B312EF3}">
      <dsp:nvSpPr>
        <dsp:cNvPr id="0" name=""/>
        <dsp:cNvSpPr/>
      </dsp:nvSpPr>
      <dsp:spPr>
        <a:xfrm>
          <a:off x="953464" y="270127"/>
          <a:ext cx="167759" cy="5376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76332"/>
              </a:lnTo>
              <a:lnTo>
                <a:pt x="167759" y="5376332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26D4B-AC2B-4892-8E7C-F2ADB1CCD0C6}">
      <dsp:nvSpPr>
        <dsp:cNvPr id="0" name=""/>
        <dsp:cNvSpPr/>
      </dsp:nvSpPr>
      <dsp:spPr>
        <a:xfrm>
          <a:off x="1121224" y="5511547"/>
          <a:ext cx="3723793" cy="2698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Главный инженер</a:t>
          </a:r>
        </a:p>
      </dsp:txBody>
      <dsp:txXfrm>
        <a:off x="1129127" y="5519450"/>
        <a:ext cx="3707987" cy="2540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77CA7-10B4-4FC2-B8C0-6F449825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Папкова Екатерина Вадимовна</dc:creator>
  <cp:lastModifiedBy>Гончаренко Татьяна Владимировна</cp:lastModifiedBy>
  <cp:revision>12</cp:revision>
  <cp:lastPrinted>2021-04-19T08:35:00Z</cp:lastPrinted>
  <dcterms:created xsi:type="dcterms:W3CDTF">2025-07-23T10:20:00Z</dcterms:created>
  <dcterms:modified xsi:type="dcterms:W3CDTF">2025-09-16T09:00:00Z</dcterms:modified>
</cp:coreProperties>
</file>